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55" w:rsidRDefault="00812F55" w:rsidP="00812F55">
      <w:pPr>
        <w:autoSpaceDE w:val="0"/>
        <w:autoSpaceDN w:val="0"/>
        <w:adjustRightInd w:val="0"/>
        <w:spacing w:after="0" w:line="240" w:lineRule="auto"/>
        <w:jc w:val="both"/>
        <w:rPr>
          <w:rFonts w:ascii="Arial" w:hAnsi="Arial" w:cs="Arial"/>
          <w:b/>
          <w:bCs/>
          <w:sz w:val="36"/>
          <w:szCs w:val="36"/>
          <w:lang/>
        </w:rPr>
      </w:pPr>
    </w:p>
    <w:p w:rsidR="00812F55" w:rsidRDefault="00812F55" w:rsidP="00812F55">
      <w:pPr>
        <w:autoSpaceDE w:val="0"/>
        <w:autoSpaceDN w:val="0"/>
        <w:adjustRightInd w:val="0"/>
        <w:spacing w:after="0" w:line="240" w:lineRule="auto"/>
        <w:jc w:val="center"/>
        <w:rPr>
          <w:rFonts w:ascii="Arial" w:hAnsi="Arial" w:cs="Arial"/>
          <w:b/>
          <w:bCs/>
          <w:sz w:val="36"/>
          <w:szCs w:val="36"/>
          <w:lang/>
        </w:rPr>
      </w:pPr>
      <w:r>
        <w:rPr>
          <w:rFonts w:ascii="Arial" w:hAnsi="Arial" w:cs="Arial"/>
          <w:b/>
          <w:bCs/>
          <w:sz w:val="36"/>
          <w:szCs w:val="36"/>
          <w:lang/>
        </w:rPr>
        <w:t>Type the Paper Title Here Type the Paper Title Here Type the Paper Title Here Type the Paper Title Here Type the Paper Title Here</w:t>
      </w:r>
    </w:p>
    <w:p w:rsidR="00812F55" w:rsidRDefault="00812F55" w:rsidP="00812F55">
      <w:pPr>
        <w:autoSpaceDE w:val="0"/>
        <w:autoSpaceDN w:val="0"/>
        <w:adjustRightInd w:val="0"/>
        <w:spacing w:after="0" w:line="240" w:lineRule="auto"/>
        <w:jc w:val="center"/>
        <w:rPr>
          <w:rFonts w:ascii="Arial" w:hAnsi="Arial" w:cs="Arial"/>
          <w:b/>
          <w:bCs/>
          <w:sz w:val="36"/>
          <w:szCs w:val="36"/>
          <w:lang/>
        </w:rPr>
      </w:pPr>
    </w:p>
    <w:p w:rsidR="00812F55" w:rsidRDefault="00812F55" w:rsidP="00812F55">
      <w:pPr>
        <w:autoSpaceDE w:val="0"/>
        <w:autoSpaceDN w:val="0"/>
        <w:adjustRightInd w:val="0"/>
        <w:spacing w:after="0" w:line="240" w:lineRule="auto"/>
        <w:jc w:val="center"/>
        <w:rPr>
          <w:rFonts w:ascii="Arial" w:hAnsi="Arial" w:cs="Arial"/>
          <w:b/>
          <w:bCs/>
          <w:sz w:val="24"/>
          <w:szCs w:val="24"/>
          <w:lang/>
        </w:rPr>
      </w:pPr>
      <w:r>
        <w:rPr>
          <w:rFonts w:ascii="Arial" w:hAnsi="Arial" w:cs="Arial"/>
          <w:b/>
          <w:bCs/>
          <w:sz w:val="24"/>
          <w:szCs w:val="24"/>
          <w:lang/>
        </w:rPr>
        <w:t>Author 1</w:t>
      </w:r>
      <w:r>
        <w:rPr>
          <w:rFonts w:ascii="Arial" w:hAnsi="Arial" w:cs="Arial"/>
          <w:b/>
          <w:bCs/>
          <w:sz w:val="24"/>
          <w:szCs w:val="24"/>
          <w:vertAlign w:val="superscript"/>
          <w:lang/>
        </w:rPr>
        <w:t>1*</w:t>
      </w:r>
      <w:r>
        <w:rPr>
          <w:rFonts w:ascii="Arial" w:hAnsi="Arial" w:cs="Arial"/>
          <w:b/>
          <w:bCs/>
          <w:sz w:val="24"/>
          <w:szCs w:val="24"/>
          <w:lang/>
        </w:rPr>
        <w:t>, Author 2</w:t>
      </w:r>
      <w:r>
        <w:rPr>
          <w:rFonts w:ascii="Arial" w:hAnsi="Arial" w:cs="Arial"/>
          <w:b/>
          <w:bCs/>
          <w:sz w:val="24"/>
          <w:szCs w:val="24"/>
          <w:vertAlign w:val="superscript"/>
          <w:lang/>
        </w:rPr>
        <w:t>2</w:t>
      </w:r>
      <w:proofErr w:type="gramStart"/>
      <w:r>
        <w:rPr>
          <w:rFonts w:ascii="Arial" w:hAnsi="Arial" w:cs="Arial"/>
          <w:b/>
          <w:bCs/>
          <w:sz w:val="24"/>
          <w:szCs w:val="24"/>
          <w:lang/>
        </w:rPr>
        <w:t>…(</w:t>
      </w:r>
      <w:proofErr w:type="gramEnd"/>
      <w:r>
        <w:rPr>
          <w:rFonts w:ascii="Arial" w:hAnsi="Arial" w:cs="Arial"/>
          <w:b/>
          <w:bCs/>
          <w:sz w:val="24"/>
          <w:szCs w:val="24"/>
          <w:lang/>
        </w:rPr>
        <w:t>Type the Author(s)’s Name Here)</w:t>
      </w:r>
    </w:p>
    <w:p w:rsidR="00812F55" w:rsidRDefault="00812F55" w:rsidP="00812F55">
      <w:pPr>
        <w:autoSpaceDE w:val="0"/>
        <w:autoSpaceDN w:val="0"/>
        <w:adjustRightInd w:val="0"/>
        <w:spacing w:after="0" w:line="240" w:lineRule="auto"/>
        <w:jc w:val="center"/>
        <w:rPr>
          <w:rFonts w:ascii="Arial" w:hAnsi="Arial" w:cs="Arial"/>
          <w:b/>
          <w:bCs/>
          <w:sz w:val="24"/>
          <w:szCs w:val="24"/>
          <w:lang/>
        </w:rPr>
      </w:pPr>
    </w:p>
    <w:p w:rsidR="00812F55" w:rsidRDefault="00812F55" w:rsidP="00812F55">
      <w:pPr>
        <w:autoSpaceDE w:val="0"/>
        <w:autoSpaceDN w:val="0"/>
        <w:adjustRightInd w:val="0"/>
        <w:spacing w:after="0" w:line="240" w:lineRule="auto"/>
        <w:jc w:val="center"/>
        <w:rPr>
          <w:rFonts w:ascii="Arial" w:hAnsi="Arial" w:cs="Arial"/>
          <w:i/>
          <w:iCs/>
          <w:sz w:val="16"/>
          <w:szCs w:val="16"/>
          <w:lang/>
        </w:rPr>
      </w:pPr>
      <w:r>
        <w:rPr>
          <w:rFonts w:ascii="Arial" w:hAnsi="Arial" w:cs="Arial"/>
          <w:i/>
          <w:iCs/>
          <w:sz w:val="16"/>
          <w:szCs w:val="16"/>
          <w:lang/>
        </w:rPr>
        <w:t>(Put * above the corresponding author and give telephone number, fax number and email ID in the footer)</w:t>
      </w:r>
    </w:p>
    <w:p w:rsidR="00812F55" w:rsidRDefault="00812F55" w:rsidP="00812F55">
      <w:pPr>
        <w:autoSpaceDE w:val="0"/>
        <w:autoSpaceDN w:val="0"/>
        <w:adjustRightInd w:val="0"/>
        <w:spacing w:after="0" w:line="240" w:lineRule="auto"/>
        <w:jc w:val="center"/>
        <w:rPr>
          <w:rFonts w:ascii="Arial" w:hAnsi="Arial" w:cs="Arial"/>
          <w:i/>
          <w:iCs/>
          <w:lang/>
        </w:rPr>
      </w:pPr>
      <w:r>
        <w:rPr>
          <w:rFonts w:ascii="Arial" w:hAnsi="Arial" w:cs="Arial"/>
          <w:i/>
          <w:iCs/>
          <w:vertAlign w:val="superscript"/>
          <w:lang/>
        </w:rPr>
        <w:t>1</w:t>
      </w:r>
      <w:r>
        <w:rPr>
          <w:rFonts w:ascii="Arial" w:hAnsi="Arial" w:cs="Arial"/>
          <w:i/>
          <w:iCs/>
          <w:lang/>
        </w:rPr>
        <w:t>Type the Affiliation with address here</w:t>
      </w:r>
    </w:p>
    <w:p w:rsidR="00812F55" w:rsidRDefault="00812F55" w:rsidP="00812F55">
      <w:pPr>
        <w:autoSpaceDE w:val="0"/>
        <w:autoSpaceDN w:val="0"/>
        <w:adjustRightInd w:val="0"/>
        <w:spacing w:after="0" w:line="240" w:lineRule="auto"/>
        <w:jc w:val="center"/>
        <w:rPr>
          <w:rFonts w:ascii="Arial" w:hAnsi="Arial" w:cs="Arial"/>
          <w:i/>
          <w:iCs/>
          <w:lang/>
        </w:rPr>
      </w:pPr>
      <w:r>
        <w:rPr>
          <w:rFonts w:ascii="Arial" w:hAnsi="Arial" w:cs="Arial"/>
          <w:i/>
          <w:iCs/>
          <w:vertAlign w:val="superscript"/>
          <w:lang/>
        </w:rPr>
        <w:t>2</w:t>
      </w:r>
      <w:r>
        <w:rPr>
          <w:rFonts w:ascii="Arial" w:hAnsi="Arial" w:cs="Arial"/>
          <w:i/>
          <w:iCs/>
          <w:lang/>
        </w:rPr>
        <w:t>Type the Affiliation with address here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sz w:val="16"/>
          <w:szCs w:val="16"/>
          <w:lang/>
        </w:rPr>
      </w:pPr>
      <w:r>
        <w:rPr>
          <w:rFonts w:ascii="Arial" w:hAnsi="Arial" w:cs="Arial"/>
          <w:sz w:val="16"/>
          <w:szCs w:val="16"/>
          <w:lang/>
        </w:rPr>
        <w:t>.</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ABSTRACT (Arial, Bold, 11 </w:t>
      </w:r>
      <w:proofErr w:type="gramStart"/>
      <w:r>
        <w:rPr>
          <w:rFonts w:ascii="Arial" w:hAnsi="Arial" w:cs="Arial"/>
          <w:lang/>
        </w:rPr>
        <w:t>font</w:t>
      </w:r>
      <w:proofErr w:type="gramEnd"/>
      <w:r>
        <w:rPr>
          <w:rFonts w:ascii="Arial" w:hAnsi="Arial" w:cs="Arial"/>
          <w:lang/>
        </w:rPr>
        <w:t>, left aligned, caps)</w:t>
      </w:r>
    </w:p>
    <w:p w:rsidR="00812F55" w:rsidRDefault="00812F55" w:rsidP="00812F55">
      <w:pPr>
        <w:autoSpaceDE w:val="0"/>
        <w:autoSpaceDN w:val="0"/>
        <w:adjustRightInd w:val="0"/>
        <w:spacing w:after="0" w:line="240" w:lineRule="auto"/>
        <w:jc w:val="both"/>
        <w:rPr>
          <w:rFonts w:ascii="Arial" w:hAnsi="Arial" w:cs="Arial"/>
          <w:lang/>
        </w:rPr>
      </w:pPr>
    </w:p>
    <w:tbl>
      <w:tblPr>
        <w:tblW w:w="0" w:type="auto"/>
        <w:jc w:val="center"/>
        <w:tblInd w:w="108" w:type="dxa"/>
        <w:tblLayout w:type="fixed"/>
        <w:tblLook w:val="0000"/>
      </w:tblPr>
      <w:tblGrid>
        <w:gridCol w:w="8424"/>
      </w:tblGrid>
      <w:tr w:rsidR="00812F55" w:rsidTr="00812F55">
        <w:tblPrEx>
          <w:tblCellMar>
            <w:top w:w="0" w:type="dxa"/>
            <w:bottom w:w="0" w:type="dxa"/>
          </w:tblCellMar>
        </w:tblPrEx>
        <w:trPr>
          <w:trHeight w:val="1"/>
          <w:jc w:val="center"/>
        </w:trPr>
        <w:tc>
          <w:tcPr>
            <w:tcW w:w="8424" w:type="dxa"/>
            <w:tcBorders>
              <w:top w:val="single" w:sz="3" w:space="0" w:color="000000"/>
              <w:left w:val="single" w:sz="3" w:space="0" w:color="000000"/>
              <w:bottom w:val="single" w:sz="3" w:space="0" w:color="000000"/>
              <w:right w:val="single" w:sz="3" w:space="0" w:color="000000"/>
            </w:tcBorders>
            <w:shd w:val="clear" w:color="auto" w:fill="F2F2F2"/>
          </w:tcPr>
          <w:p w:rsidR="00812F55" w:rsidRDefault="00812F55">
            <w:pPr>
              <w:autoSpaceDE w:val="0"/>
              <w:autoSpaceDN w:val="0"/>
              <w:adjustRightInd w:val="0"/>
              <w:spacing w:after="0" w:line="240" w:lineRule="auto"/>
              <w:jc w:val="both"/>
              <w:rPr>
                <w:rFonts w:ascii="Arial" w:hAnsi="Arial" w:cs="Arial"/>
                <w:lang/>
              </w:rPr>
            </w:pPr>
            <w:r>
              <w:rPr>
                <w:rFonts w:ascii="Arial" w:hAnsi="Arial" w:cs="Arial"/>
                <w:lang/>
              </w:rPr>
              <w:t xml:space="preserve">The abstract should be concise and informative. It should not exceed 300 words in length. It should briefly describe the purpose of the work, techniques and methods </w:t>
            </w:r>
            <w:proofErr w:type="gramStart"/>
            <w:r>
              <w:rPr>
                <w:rFonts w:ascii="Arial" w:hAnsi="Arial" w:cs="Arial"/>
                <w:lang/>
              </w:rPr>
              <w:t>used,</w:t>
            </w:r>
            <w:proofErr w:type="gramEnd"/>
            <w:r>
              <w:rPr>
                <w:rFonts w:ascii="Arial" w:hAnsi="Arial" w:cs="Arial"/>
                <w:lang/>
              </w:rPr>
              <w:t xml:space="preserve"> major findings with important data and conclusions. Different sub-sections, as given below, should be used. No references should be cited in this part. Generally non-standard abbreviations should not be </w:t>
            </w:r>
            <w:proofErr w:type="gramStart"/>
            <w:r>
              <w:rPr>
                <w:rFonts w:ascii="Arial" w:hAnsi="Arial" w:cs="Arial"/>
                <w:lang/>
              </w:rPr>
              <w:t>used,</w:t>
            </w:r>
            <w:proofErr w:type="gramEnd"/>
            <w:r>
              <w:rPr>
                <w:rFonts w:ascii="Arial" w:hAnsi="Arial" w:cs="Arial"/>
                <w:lang/>
              </w:rPr>
              <w:t xml:space="preserve"> if necessary they should be clearly defined in the abstract, at first use.</w:t>
            </w:r>
          </w:p>
          <w:p w:rsidR="00812F55" w:rsidRDefault="00812F55">
            <w:pPr>
              <w:autoSpaceDE w:val="0"/>
              <w:autoSpaceDN w:val="0"/>
              <w:adjustRightInd w:val="0"/>
              <w:spacing w:after="0" w:line="240" w:lineRule="auto"/>
              <w:jc w:val="both"/>
              <w:rPr>
                <w:rFonts w:ascii="Arial" w:hAnsi="Arial" w:cs="Arial"/>
                <w:lang/>
              </w:rPr>
            </w:pPr>
          </w:p>
          <w:p w:rsidR="00812F55" w:rsidRDefault="00812F55">
            <w:pPr>
              <w:autoSpaceDE w:val="0"/>
              <w:autoSpaceDN w:val="0"/>
              <w:adjustRightInd w:val="0"/>
              <w:spacing w:after="0" w:line="240" w:lineRule="auto"/>
              <w:jc w:val="both"/>
              <w:rPr>
                <w:rFonts w:ascii="Arial" w:hAnsi="Arial" w:cs="Arial"/>
                <w:lang/>
              </w:rPr>
            </w:pPr>
          </w:p>
          <w:p w:rsidR="00812F55" w:rsidRDefault="00812F55">
            <w:pPr>
              <w:autoSpaceDE w:val="0"/>
              <w:autoSpaceDN w:val="0"/>
              <w:adjustRightInd w:val="0"/>
              <w:spacing w:after="0" w:line="240" w:lineRule="auto"/>
              <w:jc w:val="both"/>
              <w:rPr>
                <w:rFonts w:ascii="Arial" w:hAnsi="Arial" w:cs="Arial"/>
                <w:lang/>
              </w:rPr>
            </w:pPr>
            <w:r>
              <w:rPr>
                <w:rFonts w:ascii="Arial" w:hAnsi="Arial" w:cs="Arial"/>
                <w:lang/>
              </w:rPr>
              <w:t>SAMPLE ABSTRACT:</w:t>
            </w:r>
          </w:p>
          <w:p w:rsidR="00812F55" w:rsidRDefault="00812F55">
            <w:pPr>
              <w:autoSpaceDE w:val="0"/>
              <w:autoSpaceDN w:val="0"/>
              <w:adjustRightInd w:val="0"/>
              <w:spacing w:after="0" w:line="240" w:lineRule="auto"/>
              <w:jc w:val="both"/>
              <w:rPr>
                <w:rFonts w:ascii="Arial" w:hAnsi="Arial" w:cs="Arial"/>
                <w:b/>
                <w:bCs/>
                <w:lang/>
              </w:rPr>
            </w:pPr>
          </w:p>
          <w:p w:rsidR="00812F55" w:rsidRDefault="00812F55">
            <w:pPr>
              <w:autoSpaceDE w:val="0"/>
              <w:autoSpaceDN w:val="0"/>
              <w:adjustRightInd w:val="0"/>
              <w:spacing w:after="0" w:line="240" w:lineRule="auto"/>
              <w:jc w:val="both"/>
              <w:rPr>
                <w:rFonts w:ascii="Arial" w:hAnsi="Arial" w:cs="Arial"/>
                <w:lang/>
              </w:rPr>
            </w:pPr>
            <w:r>
              <w:rPr>
                <w:rFonts w:ascii="Arial" w:hAnsi="Arial" w:cs="Arial"/>
                <w:b/>
                <w:bCs/>
                <w:lang/>
              </w:rPr>
              <w:t xml:space="preserve">Aims: </w:t>
            </w:r>
            <w:r>
              <w:rPr>
                <w:rFonts w:ascii="Arial" w:hAnsi="Arial" w:cs="Arial"/>
                <w:lang/>
              </w:rPr>
              <w:t xml:space="preserve">Here clearly write the aims of this study. Sample: To correlate platelet count, </w:t>
            </w:r>
            <w:proofErr w:type="spellStart"/>
            <w:r>
              <w:rPr>
                <w:rFonts w:ascii="Arial" w:hAnsi="Arial" w:cs="Arial"/>
                <w:lang/>
              </w:rPr>
              <w:t>splenic</w:t>
            </w:r>
            <w:proofErr w:type="spellEnd"/>
            <w:r>
              <w:rPr>
                <w:rFonts w:ascii="Arial" w:hAnsi="Arial" w:cs="Arial"/>
                <w:lang/>
              </w:rPr>
              <w:t xml:space="preserve"> index (SI), platelet count/spleen diameter ratio and portal-systemic venous collaterals with the presence of esophageal </w:t>
            </w:r>
            <w:proofErr w:type="spellStart"/>
            <w:r>
              <w:rPr>
                <w:rFonts w:ascii="Arial" w:hAnsi="Arial" w:cs="Arial"/>
                <w:lang/>
              </w:rPr>
              <w:t>varices</w:t>
            </w:r>
            <w:proofErr w:type="spellEnd"/>
            <w:r>
              <w:rPr>
                <w:rFonts w:ascii="Arial" w:hAnsi="Arial" w:cs="Arial"/>
                <w:lang/>
              </w:rPr>
              <w:t xml:space="preserve"> in advanced liver disease to validate other screening parameters.</w:t>
            </w:r>
          </w:p>
          <w:p w:rsidR="00812F55" w:rsidRDefault="00812F55">
            <w:pPr>
              <w:autoSpaceDE w:val="0"/>
              <w:autoSpaceDN w:val="0"/>
              <w:adjustRightInd w:val="0"/>
              <w:spacing w:after="0" w:line="240" w:lineRule="auto"/>
              <w:jc w:val="both"/>
              <w:rPr>
                <w:rFonts w:ascii="Arial" w:hAnsi="Arial" w:cs="Arial"/>
                <w:lang/>
              </w:rPr>
            </w:pPr>
            <w:r>
              <w:rPr>
                <w:rFonts w:ascii="Arial" w:hAnsi="Arial" w:cs="Arial"/>
                <w:b/>
                <w:bCs/>
                <w:lang/>
              </w:rPr>
              <w:t>Study design:</w:t>
            </w:r>
            <w:r>
              <w:rPr>
                <w:rFonts w:ascii="Arial" w:hAnsi="Arial" w:cs="Arial"/>
                <w:lang/>
              </w:rPr>
              <w:t xml:space="preserve">  Mention the design of the study here.</w:t>
            </w:r>
          </w:p>
          <w:p w:rsidR="00812F55" w:rsidRDefault="00812F55">
            <w:pPr>
              <w:autoSpaceDE w:val="0"/>
              <w:autoSpaceDN w:val="0"/>
              <w:adjustRightInd w:val="0"/>
              <w:spacing w:after="0" w:line="240" w:lineRule="auto"/>
              <w:jc w:val="both"/>
              <w:rPr>
                <w:rFonts w:ascii="Arial" w:hAnsi="Arial" w:cs="Arial"/>
                <w:lang/>
              </w:rPr>
            </w:pPr>
            <w:r>
              <w:rPr>
                <w:rFonts w:ascii="Arial" w:hAnsi="Arial" w:cs="Arial"/>
                <w:b/>
                <w:bCs/>
                <w:lang/>
              </w:rPr>
              <w:t>Place and Duration of Study:</w:t>
            </w:r>
            <w:r>
              <w:rPr>
                <w:rFonts w:ascii="Arial" w:hAnsi="Arial" w:cs="Arial"/>
                <w:lang/>
              </w:rPr>
              <w:t xml:space="preserve"> Sample: Department of Medicine (Medical Unit IV) and Department of Radiology, Services Institute of Medical Sciences (SIMS), Services Hospital Lahore, between June 2009 and July 2010.</w:t>
            </w:r>
          </w:p>
          <w:p w:rsidR="00812F55" w:rsidRDefault="00812F55">
            <w:pPr>
              <w:autoSpaceDE w:val="0"/>
              <w:autoSpaceDN w:val="0"/>
              <w:adjustRightInd w:val="0"/>
              <w:spacing w:after="0" w:line="240" w:lineRule="auto"/>
              <w:jc w:val="both"/>
              <w:rPr>
                <w:rFonts w:ascii="Arial" w:hAnsi="Arial" w:cs="Arial"/>
                <w:lang/>
              </w:rPr>
            </w:pPr>
            <w:r>
              <w:rPr>
                <w:rFonts w:ascii="Arial" w:hAnsi="Arial" w:cs="Arial"/>
                <w:b/>
                <w:bCs/>
                <w:lang/>
              </w:rPr>
              <w:t>Methodology:</w:t>
            </w:r>
            <w:r>
              <w:rPr>
                <w:rFonts w:ascii="Arial" w:hAnsi="Arial" w:cs="Arial"/>
                <w:lang/>
              </w:rPr>
              <w:t xml:space="preserve"> Please write main points of the research methodology applied. Sample: We included 63 patients (40 men, 23 women; age range 18-75 years) with liver cirrhosis and portal hypertension, with or without the medical history of gastrointestinal bleeding. Clinical as well as hematological examination (platelet count) and </w:t>
            </w:r>
            <w:proofErr w:type="spellStart"/>
            <w:r>
              <w:rPr>
                <w:rFonts w:ascii="Arial" w:hAnsi="Arial" w:cs="Arial"/>
                <w:lang/>
              </w:rPr>
              <w:t>ultrasonography</w:t>
            </w:r>
            <w:proofErr w:type="spellEnd"/>
            <w:r>
              <w:rPr>
                <w:rFonts w:ascii="Arial" w:hAnsi="Arial" w:cs="Arial"/>
                <w:lang/>
              </w:rPr>
              <w:t xml:space="preserve"> (gray as well as color Doppler scale including </w:t>
            </w:r>
            <w:proofErr w:type="spellStart"/>
            <w:r>
              <w:rPr>
                <w:rFonts w:ascii="Arial" w:hAnsi="Arial" w:cs="Arial"/>
                <w:lang/>
              </w:rPr>
              <w:t>splenic</w:t>
            </w:r>
            <w:proofErr w:type="spellEnd"/>
            <w:r>
              <w:rPr>
                <w:rFonts w:ascii="Arial" w:hAnsi="Arial" w:cs="Arial"/>
                <w:lang/>
              </w:rPr>
              <w:t xml:space="preserve"> index and </w:t>
            </w:r>
            <w:proofErr w:type="spellStart"/>
            <w:r>
              <w:rPr>
                <w:rFonts w:ascii="Arial" w:hAnsi="Arial" w:cs="Arial"/>
                <w:lang/>
              </w:rPr>
              <w:t>splenorenal</w:t>
            </w:r>
            <w:proofErr w:type="spellEnd"/>
            <w:r>
              <w:rPr>
                <w:rFonts w:ascii="Arial" w:hAnsi="Arial" w:cs="Arial"/>
                <w:lang/>
              </w:rPr>
              <w:t xml:space="preserve">/ </w:t>
            </w:r>
            <w:proofErr w:type="spellStart"/>
            <w:r>
              <w:rPr>
                <w:rFonts w:ascii="Arial" w:hAnsi="Arial" w:cs="Arial"/>
                <w:lang/>
              </w:rPr>
              <w:t>pancreaticoduodenal</w:t>
            </w:r>
            <w:proofErr w:type="spellEnd"/>
            <w:r>
              <w:rPr>
                <w:rFonts w:ascii="Arial" w:hAnsi="Arial" w:cs="Arial"/>
                <w:lang/>
              </w:rPr>
              <w:t xml:space="preserve"> collaterals) was done besides upper GI endoscopy for esophageal </w:t>
            </w:r>
            <w:proofErr w:type="spellStart"/>
            <w:r>
              <w:rPr>
                <w:rFonts w:ascii="Arial" w:hAnsi="Arial" w:cs="Arial"/>
                <w:lang/>
              </w:rPr>
              <w:t>varices</w:t>
            </w:r>
            <w:proofErr w:type="spellEnd"/>
            <w:r>
              <w:rPr>
                <w:rFonts w:ascii="Arial" w:hAnsi="Arial" w:cs="Arial"/>
                <w:lang/>
              </w:rPr>
              <w:t>. Platelet count/spleen diameter ratio was also calculated.</w:t>
            </w:r>
          </w:p>
          <w:p w:rsidR="00812F55" w:rsidRDefault="00812F55">
            <w:pPr>
              <w:autoSpaceDE w:val="0"/>
              <w:autoSpaceDN w:val="0"/>
              <w:adjustRightInd w:val="0"/>
              <w:spacing w:after="0" w:line="240" w:lineRule="auto"/>
              <w:jc w:val="both"/>
              <w:rPr>
                <w:rFonts w:ascii="Arial" w:hAnsi="Arial" w:cs="Arial"/>
                <w:b/>
                <w:bCs/>
                <w:lang/>
              </w:rPr>
            </w:pPr>
            <w:r>
              <w:rPr>
                <w:rFonts w:ascii="Arial" w:hAnsi="Arial" w:cs="Arial"/>
                <w:b/>
                <w:bCs/>
                <w:lang/>
              </w:rPr>
              <w:t>Results:</w:t>
            </w:r>
            <w:r>
              <w:rPr>
                <w:rFonts w:ascii="Arial" w:hAnsi="Arial" w:cs="Arial"/>
                <w:lang/>
              </w:rPr>
              <w:t xml:space="preserve"> Kindly make sure to include relevant statistics here, such as sample sizes, response rates, P-values or Confidence Intervals. Do not just say "there were differences between the groups". </w:t>
            </w:r>
            <w:proofErr w:type="gramStart"/>
            <w:r>
              <w:rPr>
                <w:rFonts w:ascii="Arial" w:hAnsi="Arial" w:cs="Arial"/>
                <w:lang/>
              </w:rPr>
              <w:t>sample</w:t>
            </w:r>
            <w:proofErr w:type="gramEnd"/>
            <w:r>
              <w:rPr>
                <w:rFonts w:ascii="Arial" w:hAnsi="Arial" w:cs="Arial"/>
                <w:lang/>
              </w:rPr>
              <w:t xml:space="preserve">: Out of 63 patients, 36 patients with small </w:t>
            </w:r>
            <w:proofErr w:type="spellStart"/>
            <w:r>
              <w:rPr>
                <w:rFonts w:ascii="Arial" w:hAnsi="Arial" w:cs="Arial"/>
                <w:lang/>
              </w:rPr>
              <w:t>varices</w:t>
            </w:r>
            <w:proofErr w:type="spellEnd"/>
            <w:r>
              <w:rPr>
                <w:rFonts w:ascii="Arial" w:hAnsi="Arial" w:cs="Arial"/>
                <w:lang/>
              </w:rPr>
              <w:t xml:space="preserve"> (F1/F2) and 27 with larger (F3) </w:t>
            </w:r>
            <w:proofErr w:type="spellStart"/>
            <w:r>
              <w:rPr>
                <w:rFonts w:ascii="Arial" w:hAnsi="Arial" w:cs="Arial"/>
                <w:lang/>
              </w:rPr>
              <w:t>varices</w:t>
            </w:r>
            <w:proofErr w:type="spellEnd"/>
            <w:r>
              <w:rPr>
                <w:rFonts w:ascii="Arial" w:hAnsi="Arial" w:cs="Arial"/>
                <w:lang/>
              </w:rPr>
              <w:t xml:space="preserve"> were detected on endoscope. Significant increase in mean </w:t>
            </w:r>
            <w:proofErr w:type="spellStart"/>
            <w:r>
              <w:rPr>
                <w:rFonts w:ascii="Arial" w:hAnsi="Arial" w:cs="Arial"/>
                <w:lang/>
              </w:rPr>
              <w:t>splenic</w:t>
            </w:r>
            <w:proofErr w:type="spellEnd"/>
            <w:r>
              <w:rPr>
                <w:rFonts w:ascii="Arial" w:hAnsi="Arial" w:cs="Arial"/>
                <w:lang/>
              </w:rPr>
              <w:t xml:space="preserve"> index from low (</w:t>
            </w:r>
            <w:r>
              <w:rPr>
                <w:rFonts w:ascii="Arial" w:hAnsi="Arial" w:cs="Arial"/>
                <w:i/>
                <w:iCs/>
                <w:lang/>
              </w:rPr>
              <w:t>86.7 +/- 27.4</w:t>
            </w:r>
            <w:r>
              <w:rPr>
                <w:rFonts w:ascii="Arial" w:hAnsi="Arial" w:cs="Arial"/>
                <w:lang/>
              </w:rPr>
              <w:t>) to high (</w:t>
            </w:r>
            <w:r>
              <w:rPr>
                <w:rFonts w:ascii="Arial" w:hAnsi="Arial" w:cs="Arial"/>
                <w:i/>
                <w:iCs/>
                <w:lang/>
              </w:rPr>
              <w:t>94.7 +/- 27.7</w:t>
            </w:r>
            <w:r>
              <w:rPr>
                <w:rFonts w:ascii="Arial" w:hAnsi="Arial" w:cs="Arial"/>
                <w:lang/>
              </w:rPr>
              <w:t xml:space="preserve">) grade </w:t>
            </w:r>
            <w:proofErr w:type="spellStart"/>
            <w:r>
              <w:rPr>
                <w:rFonts w:ascii="Arial" w:hAnsi="Arial" w:cs="Arial"/>
                <w:lang/>
              </w:rPr>
              <w:t>varices</w:t>
            </w:r>
            <w:proofErr w:type="spellEnd"/>
            <w:r>
              <w:rPr>
                <w:rFonts w:ascii="Arial" w:hAnsi="Arial" w:cs="Arial"/>
                <w:lang/>
              </w:rPr>
              <w:t xml:space="preserve"> was documented. Opposite trend was found with platelets (</w:t>
            </w:r>
            <w:r>
              <w:rPr>
                <w:rFonts w:ascii="Arial" w:hAnsi="Arial" w:cs="Arial"/>
                <w:i/>
                <w:iCs/>
                <w:lang/>
              </w:rPr>
              <w:t xml:space="preserve">120.2 +/- 63.5 </w:t>
            </w:r>
            <w:r>
              <w:rPr>
                <w:rFonts w:ascii="Arial" w:hAnsi="Arial" w:cs="Arial"/>
                <w:lang/>
              </w:rPr>
              <w:t>to</w:t>
            </w:r>
            <w:r>
              <w:rPr>
                <w:rFonts w:ascii="Arial" w:hAnsi="Arial" w:cs="Arial"/>
                <w:i/>
                <w:iCs/>
                <w:lang/>
              </w:rPr>
              <w:t xml:space="preserve"> 69.8 +/- 36.1</w:t>
            </w:r>
            <w:r>
              <w:rPr>
                <w:rFonts w:ascii="Arial" w:hAnsi="Arial" w:cs="Arial"/>
                <w:lang/>
              </w:rPr>
              <w:t xml:space="preserve">) and platelets/ </w:t>
            </w:r>
            <w:proofErr w:type="spellStart"/>
            <w:r>
              <w:rPr>
                <w:rFonts w:ascii="Arial" w:hAnsi="Arial" w:cs="Arial"/>
                <w:lang/>
              </w:rPr>
              <w:t>splenic</w:t>
            </w:r>
            <w:proofErr w:type="spellEnd"/>
            <w:r>
              <w:rPr>
                <w:rFonts w:ascii="Arial" w:hAnsi="Arial" w:cs="Arial"/>
                <w:lang/>
              </w:rPr>
              <w:t xml:space="preserve"> diameter ratio (</w:t>
            </w:r>
            <w:r>
              <w:rPr>
                <w:rFonts w:ascii="Arial" w:hAnsi="Arial" w:cs="Arial"/>
                <w:i/>
                <w:iCs/>
                <w:lang/>
              </w:rPr>
              <w:t xml:space="preserve">1676.7 </w:t>
            </w:r>
            <w:r>
              <w:rPr>
                <w:rFonts w:ascii="Arial" w:hAnsi="Arial" w:cs="Arial"/>
                <w:lang/>
              </w:rPr>
              <w:t>to</w:t>
            </w:r>
            <w:r>
              <w:rPr>
                <w:rFonts w:ascii="Arial" w:hAnsi="Arial" w:cs="Arial"/>
                <w:i/>
                <w:iCs/>
                <w:lang/>
              </w:rPr>
              <w:t xml:space="preserve"> </w:t>
            </w:r>
            <w:r>
              <w:rPr>
                <w:rFonts w:ascii="Arial" w:hAnsi="Arial" w:cs="Arial"/>
                <w:i/>
                <w:iCs/>
                <w:lang/>
              </w:rPr>
              <w:lastRenderedPageBreak/>
              <w:t>824.6</w:t>
            </w:r>
            <w:r>
              <w:rPr>
                <w:rFonts w:ascii="Arial" w:hAnsi="Arial" w:cs="Arial"/>
                <w:lang/>
              </w:rPr>
              <w:t xml:space="preserve">) declining significantly. Logistic regression showed </w:t>
            </w:r>
            <w:proofErr w:type="spellStart"/>
            <w:r>
              <w:rPr>
                <w:rFonts w:ascii="Arial" w:hAnsi="Arial" w:cs="Arial"/>
                <w:lang/>
              </w:rPr>
              <w:t>splenic</w:t>
            </w:r>
            <w:proofErr w:type="spellEnd"/>
            <w:r>
              <w:rPr>
                <w:rFonts w:ascii="Arial" w:hAnsi="Arial" w:cs="Arial"/>
                <w:lang/>
              </w:rPr>
              <w:t xml:space="preserve"> collaterals and platelets are significantly but negatively associated with esophageal </w:t>
            </w:r>
            <w:proofErr w:type="spellStart"/>
            <w:r>
              <w:rPr>
                <w:rFonts w:ascii="Arial" w:hAnsi="Arial" w:cs="Arial"/>
                <w:lang/>
              </w:rPr>
              <w:t>varices</w:t>
            </w:r>
            <w:proofErr w:type="spellEnd"/>
            <w:r>
              <w:rPr>
                <w:rFonts w:ascii="Arial" w:hAnsi="Arial" w:cs="Arial"/>
                <w:lang/>
              </w:rPr>
              <w:t xml:space="preserve"> grades.</w:t>
            </w:r>
          </w:p>
          <w:p w:rsidR="00812F55" w:rsidRDefault="00812F55">
            <w:pPr>
              <w:autoSpaceDE w:val="0"/>
              <w:autoSpaceDN w:val="0"/>
              <w:adjustRightInd w:val="0"/>
              <w:spacing w:after="0" w:line="240" w:lineRule="auto"/>
              <w:jc w:val="both"/>
              <w:rPr>
                <w:rFonts w:ascii="Arial" w:hAnsi="Arial" w:cs="Arial"/>
                <w:lang/>
              </w:rPr>
            </w:pPr>
            <w:r>
              <w:rPr>
                <w:rFonts w:ascii="Arial" w:hAnsi="Arial" w:cs="Arial"/>
                <w:b/>
                <w:bCs/>
                <w:lang/>
              </w:rPr>
              <w:t>Conclusion:</w:t>
            </w:r>
            <w:r>
              <w:rPr>
                <w:rFonts w:ascii="Arial" w:hAnsi="Arial" w:cs="Arial"/>
                <w:lang/>
              </w:rPr>
              <w:t xml:space="preserve"> Non-invasive independent predictors for screening esophageal </w:t>
            </w:r>
            <w:proofErr w:type="spellStart"/>
            <w:r>
              <w:rPr>
                <w:rFonts w:ascii="Arial" w:hAnsi="Arial" w:cs="Arial"/>
                <w:lang/>
              </w:rPr>
              <w:t>varices</w:t>
            </w:r>
            <w:proofErr w:type="spellEnd"/>
            <w:r>
              <w:rPr>
                <w:rFonts w:ascii="Arial" w:hAnsi="Arial" w:cs="Arial"/>
                <w:lang/>
              </w:rPr>
              <w:t xml:space="preserve"> may decrease medical as well as financial burden, hence improving the management of cirrhotic patients. These predictors, however, need further work to validate reliability.</w:t>
            </w:r>
          </w:p>
          <w:p w:rsidR="00812F55" w:rsidRDefault="00812F55">
            <w:pPr>
              <w:autoSpaceDE w:val="0"/>
              <w:autoSpaceDN w:val="0"/>
              <w:adjustRightInd w:val="0"/>
              <w:spacing w:after="0" w:line="240" w:lineRule="auto"/>
              <w:jc w:val="both"/>
              <w:rPr>
                <w:rFonts w:ascii="Calibri" w:hAnsi="Calibri" w:cs="Calibri"/>
                <w:lang/>
              </w:rPr>
            </w:pPr>
            <w:r>
              <w:rPr>
                <w:rFonts w:ascii="Arial" w:hAnsi="Arial" w:cs="Arial"/>
                <w:color w:val="FF0000"/>
                <w:lang/>
              </w:rPr>
              <w:t>Note: Review paper may have different types of subsections.</w:t>
            </w:r>
          </w:p>
        </w:tc>
      </w:tr>
    </w:tbl>
    <w:p w:rsidR="00812F55" w:rsidRDefault="00812F55" w:rsidP="00812F55">
      <w:pPr>
        <w:autoSpaceDE w:val="0"/>
        <w:autoSpaceDN w:val="0"/>
        <w:adjustRightInd w:val="0"/>
        <w:spacing w:after="0" w:line="240" w:lineRule="auto"/>
        <w:jc w:val="both"/>
        <w:rPr>
          <w:rFonts w:ascii="Arial" w:hAnsi="Arial" w:cs="Arial"/>
          <w:i/>
          <w:iCs/>
          <w:lang/>
        </w:rPr>
      </w:pPr>
    </w:p>
    <w:p w:rsidR="00812F55" w:rsidRDefault="00812F55" w:rsidP="00812F55">
      <w:pPr>
        <w:autoSpaceDE w:val="0"/>
        <w:autoSpaceDN w:val="0"/>
        <w:adjustRightInd w:val="0"/>
        <w:spacing w:after="0" w:line="240" w:lineRule="auto"/>
        <w:jc w:val="both"/>
        <w:rPr>
          <w:rFonts w:ascii="Arial" w:hAnsi="Arial" w:cs="Arial"/>
          <w:i/>
          <w:iCs/>
          <w:lang/>
        </w:rPr>
      </w:pPr>
      <w:r>
        <w:rPr>
          <w:rFonts w:ascii="Arial" w:hAnsi="Arial" w:cs="Arial"/>
          <w:i/>
          <w:iCs/>
          <w:lang/>
        </w:rPr>
        <w:t xml:space="preserve">Keywords: [Put four to eight </w:t>
      </w:r>
      <w:proofErr w:type="gramStart"/>
      <w:r>
        <w:rPr>
          <w:rFonts w:ascii="Arial" w:hAnsi="Arial" w:cs="Arial"/>
          <w:i/>
          <w:iCs/>
          <w:lang/>
        </w:rPr>
        <w:t>keywords }</w:t>
      </w:r>
      <w:proofErr w:type="gramEnd"/>
      <w:r>
        <w:rPr>
          <w:rFonts w:ascii="Arial" w:hAnsi="Arial" w:cs="Arial"/>
          <w:i/>
          <w:iCs/>
          <w:lang/>
        </w:rPr>
        <w:t xml:space="preserve"> (Arial, inclined, 10 font, justified)</w:t>
      </w:r>
    </w:p>
    <w:p w:rsidR="00812F55" w:rsidRDefault="00812F55" w:rsidP="00812F55">
      <w:pPr>
        <w:autoSpaceDE w:val="0"/>
        <w:autoSpaceDN w:val="0"/>
        <w:adjustRightInd w:val="0"/>
        <w:spacing w:after="0" w:line="240" w:lineRule="auto"/>
        <w:jc w:val="both"/>
        <w:rPr>
          <w:rFonts w:ascii="Arial" w:hAnsi="Arial" w:cs="Arial"/>
          <w:i/>
          <w:iCs/>
          <w:lang/>
        </w:rPr>
      </w:pPr>
    </w:p>
    <w:p w:rsidR="00812F55" w:rsidRDefault="00812F55" w:rsidP="00812F55">
      <w:pPr>
        <w:autoSpaceDE w:val="0"/>
        <w:autoSpaceDN w:val="0"/>
        <w:adjustRightInd w:val="0"/>
        <w:spacing w:after="0" w:line="240" w:lineRule="auto"/>
        <w:jc w:val="both"/>
        <w:rPr>
          <w:rFonts w:ascii="Arial" w:hAnsi="Arial" w:cs="Arial"/>
          <w:i/>
          <w:iCs/>
          <w:sz w:val="18"/>
          <w:szCs w:val="18"/>
          <w:lang/>
        </w:rPr>
      </w:pPr>
      <w:r>
        <w:rPr>
          <w:rFonts w:ascii="Arial" w:hAnsi="Arial" w:cs="Arial"/>
          <w:b/>
          <w:bCs/>
          <w:i/>
          <w:iCs/>
          <w:sz w:val="18"/>
          <w:szCs w:val="18"/>
          <w:lang/>
        </w:rPr>
        <w:t xml:space="preserve">(Note: </w:t>
      </w:r>
      <w:r>
        <w:rPr>
          <w:rFonts w:ascii="Arial" w:hAnsi="Arial" w:cs="Arial"/>
          <w:i/>
          <w:iCs/>
          <w:sz w:val="18"/>
          <w:szCs w:val="18"/>
          <w:lang/>
        </w:rPr>
        <w:t xml:space="preserve">1. </w:t>
      </w:r>
      <w:r>
        <w:rPr>
          <w:rFonts w:ascii="Arial" w:hAnsi="Arial" w:cs="Arial"/>
          <w:i/>
          <w:iCs/>
          <w:sz w:val="18"/>
          <w:szCs w:val="18"/>
          <w:u w:val="single"/>
          <w:lang/>
        </w:rPr>
        <w:t>Case Reports</w:t>
      </w:r>
      <w:r>
        <w:rPr>
          <w:rFonts w:ascii="Arial" w:hAnsi="Arial" w:cs="Arial"/>
          <w:i/>
          <w:iCs/>
          <w:sz w:val="18"/>
          <w:szCs w:val="18"/>
          <w:lang/>
        </w:rPr>
        <w:t xml:space="preserve"> should follow the structure of Abstract, Introduction, Presentation of Case, Discussion, Conclusion, Acknowledgements, Competing Interests, Authors’ Contributions, Consent (where applicable), Ethical approval (where applicable), and References plus figures and/or tables. Abstract (not more than 250 words) of the Case reports should have the following sections: Aims, Presentation of Case, Discussion and Conclusion.  Only Case Reports have word limits: Papers should not exceed 2000 words, 20 references or 5 figures. Other Type of papers </w:t>
      </w:r>
      <w:proofErr w:type="gramStart"/>
      <w:r>
        <w:rPr>
          <w:rFonts w:ascii="Arial" w:hAnsi="Arial" w:cs="Arial"/>
          <w:i/>
          <w:iCs/>
          <w:sz w:val="18"/>
          <w:szCs w:val="18"/>
          <w:lang/>
        </w:rPr>
        <w:t>have</w:t>
      </w:r>
      <w:proofErr w:type="gramEnd"/>
      <w:r>
        <w:rPr>
          <w:rFonts w:ascii="Arial" w:hAnsi="Arial" w:cs="Arial"/>
          <w:i/>
          <w:iCs/>
          <w:sz w:val="18"/>
          <w:szCs w:val="18"/>
          <w:lang/>
        </w:rPr>
        <w:t xml:space="preserve"> no word limits.</w:t>
      </w:r>
    </w:p>
    <w:p w:rsidR="00812F55" w:rsidRDefault="00812F55" w:rsidP="00812F55">
      <w:pPr>
        <w:autoSpaceDE w:val="0"/>
        <w:autoSpaceDN w:val="0"/>
        <w:adjustRightInd w:val="0"/>
        <w:spacing w:after="0" w:line="240" w:lineRule="auto"/>
        <w:jc w:val="both"/>
        <w:rPr>
          <w:rFonts w:ascii="Arial" w:hAnsi="Arial" w:cs="Arial"/>
          <w:i/>
          <w:iCs/>
          <w:sz w:val="18"/>
          <w:szCs w:val="18"/>
          <w:lang/>
        </w:rPr>
      </w:pPr>
      <w:r>
        <w:rPr>
          <w:rFonts w:ascii="Arial" w:hAnsi="Arial" w:cs="Arial"/>
          <w:i/>
          <w:iCs/>
          <w:sz w:val="18"/>
          <w:szCs w:val="18"/>
          <w:lang/>
        </w:rPr>
        <w:t xml:space="preserve">2. </w:t>
      </w:r>
      <w:r>
        <w:rPr>
          <w:rFonts w:ascii="Arial" w:hAnsi="Arial" w:cs="Arial"/>
          <w:i/>
          <w:iCs/>
          <w:sz w:val="18"/>
          <w:szCs w:val="18"/>
          <w:u w:val="single"/>
          <w:lang/>
        </w:rPr>
        <w:t>Review papers</w:t>
      </w:r>
      <w:r>
        <w:rPr>
          <w:rFonts w:ascii="Arial" w:hAnsi="Arial" w:cs="Arial"/>
          <w:i/>
          <w:iCs/>
          <w:sz w:val="18"/>
          <w:szCs w:val="18"/>
          <w:lang/>
        </w:rPr>
        <w:t xml:space="preserve"> may have different headings of the sections and are exempted from following these suggestions.</w:t>
      </w:r>
    </w:p>
    <w:p w:rsidR="00812F55" w:rsidRDefault="00812F55" w:rsidP="00812F55">
      <w:pPr>
        <w:autoSpaceDE w:val="0"/>
        <w:autoSpaceDN w:val="0"/>
        <w:adjustRightInd w:val="0"/>
        <w:spacing w:after="0" w:line="240" w:lineRule="auto"/>
        <w:jc w:val="both"/>
        <w:rPr>
          <w:rFonts w:ascii="Arial" w:hAnsi="Arial" w:cs="Arial"/>
          <w:i/>
          <w:iCs/>
          <w:sz w:val="18"/>
          <w:szCs w:val="18"/>
          <w:lang/>
        </w:rPr>
      </w:pPr>
      <w:r>
        <w:rPr>
          <w:rFonts w:ascii="Arial" w:hAnsi="Arial" w:cs="Arial"/>
          <w:i/>
          <w:iCs/>
          <w:sz w:val="18"/>
          <w:szCs w:val="18"/>
          <w:lang/>
        </w:rPr>
        <w:t xml:space="preserve">3. </w:t>
      </w:r>
      <w:r>
        <w:rPr>
          <w:rFonts w:ascii="Arial" w:hAnsi="Arial" w:cs="Arial"/>
          <w:i/>
          <w:iCs/>
          <w:sz w:val="18"/>
          <w:szCs w:val="18"/>
          <w:u w:val="single"/>
          <w:lang/>
        </w:rPr>
        <w:t>Research Papers and Short Notes</w:t>
      </w:r>
      <w:r>
        <w:rPr>
          <w:rFonts w:ascii="Arial" w:hAnsi="Arial" w:cs="Arial"/>
          <w:i/>
          <w:iCs/>
          <w:sz w:val="18"/>
          <w:szCs w:val="18"/>
          <w:lang/>
        </w:rPr>
        <w:t xml:space="preserve"> should follow the structure of Abstract, Introduction, Methodology, Results and Discussion, Conclusion, Acknowledgements, Competing Interests, Authors’ Contributions, Consent (where applicable), Ethical approval (where applicable), and References plus figures and/or tables.)</w:t>
      </w:r>
    </w:p>
    <w:p w:rsidR="00812F55" w:rsidRDefault="00812F55" w:rsidP="00812F55">
      <w:pPr>
        <w:autoSpaceDE w:val="0"/>
        <w:autoSpaceDN w:val="0"/>
        <w:adjustRightInd w:val="0"/>
        <w:spacing w:after="0" w:line="240" w:lineRule="auto"/>
        <w:jc w:val="both"/>
        <w:rPr>
          <w:rFonts w:ascii="Arial" w:hAnsi="Arial" w:cs="Arial"/>
          <w:i/>
          <w:iCs/>
          <w:sz w:val="18"/>
          <w:szCs w:val="18"/>
          <w:lang/>
        </w:rPr>
      </w:pPr>
    </w:p>
    <w:p w:rsidR="00812F55" w:rsidRDefault="00812F55" w:rsidP="00812F55">
      <w:pPr>
        <w:autoSpaceDE w:val="0"/>
        <w:autoSpaceDN w:val="0"/>
        <w:adjustRightInd w:val="0"/>
        <w:spacing w:after="0" w:line="240" w:lineRule="auto"/>
        <w:jc w:val="both"/>
        <w:rPr>
          <w:rFonts w:ascii="Arial" w:hAnsi="Arial" w:cs="Arial"/>
          <w:i/>
          <w:iCs/>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1. INTRODUCTION (Arial, Bold, 11 font, left aligned, caps)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[(Arial, normal, 10 </w:t>
      </w:r>
      <w:proofErr w:type="gramStart"/>
      <w:r>
        <w:rPr>
          <w:rFonts w:ascii="Arial" w:hAnsi="Arial" w:cs="Arial"/>
          <w:lang/>
        </w:rPr>
        <w:t>font</w:t>
      </w:r>
      <w:proofErr w:type="gramEnd"/>
      <w:r>
        <w:rPr>
          <w:rFonts w:ascii="Arial" w:hAnsi="Arial" w:cs="Arial"/>
          <w:lang/>
        </w:rPr>
        <w:t xml:space="preserve">, justified) (Detailed instruction about this section is given below. After reading these instructions, please delete this paragraph and begin typing your text here. If you are using copy-paste option then select ‘match destination formatting’ in paste option OR use ‘paste special’ option and select ‘unformatted Unicode text’ option).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Provide a factual background, clearly defined problem, proposed solution, a brief literature survey and the scope and justification of the work done.]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2. </w:t>
      </w:r>
      <w:proofErr w:type="gramStart"/>
      <w:r>
        <w:rPr>
          <w:rFonts w:ascii="Arial" w:hAnsi="Arial" w:cs="Arial"/>
          <w:lang/>
        </w:rPr>
        <w:t>material</w:t>
      </w:r>
      <w:proofErr w:type="gramEnd"/>
      <w:r>
        <w:rPr>
          <w:rFonts w:ascii="Arial" w:hAnsi="Arial" w:cs="Arial"/>
          <w:lang/>
        </w:rPr>
        <w:t xml:space="preserve"> and methods / experimental details / methodology (Arial, Bold, 11 font, left aligned, caps)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[(Arial, normal, 10 </w:t>
      </w:r>
      <w:proofErr w:type="gramStart"/>
      <w:r>
        <w:rPr>
          <w:rFonts w:ascii="Arial" w:hAnsi="Arial" w:cs="Arial"/>
          <w:lang/>
        </w:rPr>
        <w:t>font</w:t>
      </w:r>
      <w:proofErr w:type="gramEnd"/>
      <w:r>
        <w:rPr>
          <w:rFonts w:ascii="Arial" w:hAnsi="Arial" w:cs="Arial"/>
          <w:lang/>
        </w:rPr>
        <w:t>, justified) (Detailed instruction about this section is given below. After reading these instructions, please delete this paragraph and begin typing your text here. If you are using copy-paste option then select ‘match destination formatting’ in paste option OR use ‘paste special’ option and select ‘unformatted Unicode text’ option).</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Give adequate information to allow the experiment to be reproduced. Already published methods should be mentioned with references. Significant modifications of published methods and new methods should be described in detail. This section will include sub-sections. 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lastRenderedPageBreak/>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Some guidelines for Medical papers:</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Randomized controlled trials should follow the CONSORT (Consolidated Standards of Reporting Trials) guidelines (</w:t>
      </w:r>
      <w:hyperlink r:id="rId5" w:history="1">
        <w:r>
          <w:rPr>
            <w:rFonts w:ascii="Arial" w:hAnsi="Arial" w:cs="Arial"/>
            <w:color w:val="FF0080"/>
            <w:u w:val="single"/>
            <w:lang/>
          </w:rPr>
          <w:t>http://www.consort-statement.org</w:t>
        </w:r>
      </w:hyperlink>
      <w:r>
        <w:rPr>
          <w:rFonts w:ascii="Arial" w:hAnsi="Arial" w:cs="Arial"/>
          <w:lang/>
        </w:rPr>
        <w:t>).</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Case reports, case series, cross-sectional and other observational studies should follow the STROBE (Strengthening the Reporting of Observational Studies in Epidemiology) guidelines (</w:t>
      </w:r>
      <w:hyperlink r:id="rId6" w:history="1">
        <w:r>
          <w:rPr>
            <w:rFonts w:ascii="Arial" w:hAnsi="Arial" w:cs="Arial"/>
            <w:color w:val="FF0080"/>
            <w:u w:val="single"/>
            <w:lang/>
          </w:rPr>
          <w:t>http://www.strobe-statement.org</w:t>
        </w:r>
      </w:hyperlink>
      <w:r>
        <w:rPr>
          <w:rFonts w:ascii="Arial" w:hAnsi="Arial" w:cs="Arial"/>
          <w:lang/>
        </w:rPr>
        <w:t>). If the detailed methods are explicitly stated in the manuscript for single case studies, STROBE may be avoided.</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Authors producing systematic reviews and meta-analyses should follow the PRISMA (Preferred Reporting Items for Systematic Reviews and Meta-Analyses) guidelines (</w:t>
      </w:r>
      <w:hyperlink r:id="rId7" w:history="1">
        <w:r>
          <w:rPr>
            <w:rFonts w:ascii="Arial" w:hAnsi="Arial" w:cs="Arial"/>
            <w:color w:val="FF0080"/>
            <w:u w:val="single"/>
            <w:lang/>
          </w:rPr>
          <w:t>http://www.prisma-statement.org</w:t>
        </w:r>
      </w:hyperlink>
      <w:r>
        <w:rPr>
          <w:rFonts w:ascii="Arial" w:hAnsi="Arial" w:cs="Arial"/>
          <w:lang/>
        </w:rPr>
        <w:t>).</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color w:val="FF0000"/>
          <w:lang/>
        </w:rPr>
        <w:t>Note: Review paper may have different types of subsections.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caps/>
          <w:lang/>
        </w:rPr>
        <w:t xml:space="preserve">2.1 </w:t>
      </w:r>
      <w:r>
        <w:rPr>
          <w:rFonts w:ascii="Arial" w:hAnsi="Arial" w:cs="Arial"/>
          <w:b/>
          <w:bCs/>
          <w:lang/>
        </w:rPr>
        <w:t xml:space="preserve">Subheading </w:t>
      </w:r>
      <w:proofErr w:type="spellStart"/>
      <w:r>
        <w:rPr>
          <w:rFonts w:ascii="Arial" w:hAnsi="Arial" w:cs="Arial"/>
          <w:b/>
          <w:bCs/>
          <w:lang/>
        </w:rPr>
        <w:t>Subheading</w:t>
      </w:r>
      <w:proofErr w:type="spellEnd"/>
      <w:r>
        <w:rPr>
          <w:rFonts w:ascii="Arial" w:hAnsi="Arial" w:cs="Arial"/>
          <w:b/>
          <w:bCs/>
          <w:lang/>
        </w:rPr>
        <w:t xml:space="preserve"> </w:t>
      </w:r>
      <w:r>
        <w:rPr>
          <w:rFonts w:ascii="Arial" w:hAnsi="Arial" w:cs="Arial"/>
          <w:b/>
          <w:bCs/>
          <w:caps/>
          <w:lang/>
        </w:rPr>
        <w:t>(ARIAL, BOLD, 11 FONT, LEFT ALIGNED)</w:t>
      </w:r>
      <w:r>
        <w:rPr>
          <w:rFonts w:ascii="Arial" w:hAnsi="Arial" w:cs="Arial"/>
          <w:lang/>
        </w:rPr>
        <w:t xml:space="preserve"> - second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u w:val="single"/>
          <w:lang/>
        </w:rPr>
        <w:t>2.1.1 Sub-subheading</w:t>
      </w:r>
      <w:r>
        <w:rPr>
          <w:rFonts w:ascii="Arial" w:hAnsi="Arial" w:cs="Arial"/>
          <w:lang/>
        </w:rPr>
        <w:t xml:space="preserve"> (ARIAL, BOLD, 10 FONT, LEFT ALIGNED, underlined</w:t>
      </w:r>
      <w:proofErr w:type="gramStart"/>
      <w:r>
        <w:rPr>
          <w:rFonts w:ascii="Arial" w:hAnsi="Arial" w:cs="Arial"/>
          <w:lang/>
        </w:rPr>
        <w:t>)-</w:t>
      </w:r>
      <w:proofErr w:type="gramEnd"/>
      <w:r>
        <w:rPr>
          <w:rFonts w:ascii="Arial" w:hAnsi="Arial" w:cs="Arial"/>
          <w:lang/>
        </w:rPr>
        <w:t xml:space="preserve"> third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i/>
          <w:iCs/>
          <w:lang/>
        </w:rPr>
        <w:t>2.1.1.1 Sub-sub-subheading</w:t>
      </w:r>
      <w:r>
        <w:rPr>
          <w:rFonts w:ascii="Arial" w:hAnsi="Arial" w:cs="Arial"/>
          <w:b/>
          <w:bCs/>
          <w:lang/>
        </w:rPr>
        <w:t xml:space="preserve"> (ARIAL, ITALICS, BOLD, 10 FONT, LEFT ALIGNED)</w:t>
      </w:r>
      <w:r>
        <w:rPr>
          <w:rFonts w:ascii="Arial" w:hAnsi="Arial" w:cs="Arial"/>
          <w:lang/>
        </w:rPr>
        <w:t xml:space="preserve"> - fourth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3. </w:t>
      </w:r>
      <w:proofErr w:type="gramStart"/>
      <w:r>
        <w:rPr>
          <w:rFonts w:ascii="Arial" w:hAnsi="Arial" w:cs="Arial"/>
          <w:lang/>
        </w:rPr>
        <w:t>results</w:t>
      </w:r>
      <w:proofErr w:type="gramEnd"/>
      <w:r>
        <w:rPr>
          <w:rFonts w:ascii="Arial" w:hAnsi="Arial" w:cs="Arial"/>
          <w:lang/>
        </w:rPr>
        <w:t xml:space="preserve"> and discussion</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[(Detailed instruction about this section is given below. After reading these instructions, please delete this paragraph and begin typing your text here. If you are using copy-paste option then select ‘match destination formatting’ in paste option OR use ‘paste special’ option and select ‘unformatted Unicode text’ option). </w:t>
      </w:r>
      <w:r>
        <w:rPr>
          <w:rFonts w:ascii="Arial" w:hAnsi="Arial" w:cs="Arial"/>
          <w:color w:val="FF0000"/>
          <w:lang/>
        </w:rPr>
        <w:t>Note: Review paper may have different types of subsections.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Results should be clearly described in a concise manner. Results for different parameters should be described under subheadings or in separate paragraph. Table or figure numbers should be mentioned in parentheses for better understanding.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u w:val="single"/>
          <w:lang/>
        </w:rPr>
        <w:t xml:space="preserve">Guideline for Reporting </w:t>
      </w:r>
      <w:r>
        <w:rPr>
          <w:rFonts w:ascii="Arial" w:hAnsi="Arial" w:cs="Arial"/>
          <w:i/>
          <w:iCs/>
          <w:u w:val="single"/>
          <w:lang/>
        </w:rPr>
        <w:t>P</w:t>
      </w:r>
      <w:r>
        <w:rPr>
          <w:rFonts w:ascii="Arial" w:hAnsi="Arial" w:cs="Arial"/>
          <w:u w:val="single"/>
          <w:lang/>
        </w:rPr>
        <w:t xml:space="preserve"> values:</w:t>
      </w:r>
    </w:p>
    <w:p w:rsidR="00812F55" w:rsidRDefault="00812F55" w:rsidP="00812F55">
      <w:pPr>
        <w:autoSpaceDE w:val="0"/>
        <w:autoSpaceDN w:val="0"/>
        <w:adjustRightInd w:val="0"/>
        <w:spacing w:after="0" w:line="240" w:lineRule="auto"/>
        <w:rPr>
          <w:rFonts w:ascii="Arial" w:hAnsi="Arial" w:cs="Arial"/>
          <w:lang/>
        </w:rPr>
      </w:pPr>
      <w:r>
        <w:rPr>
          <w:rFonts w:ascii="Arial" w:hAnsi="Arial" w:cs="Arial"/>
          <w:i/>
          <w:iCs/>
          <w:lang/>
        </w:rPr>
        <w:t>P</w:t>
      </w:r>
      <w:r>
        <w:rPr>
          <w:rFonts w:ascii="Arial" w:hAnsi="Arial" w:cs="Arial"/>
          <w:lang/>
        </w:rPr>
        <w:t xml:space="preserve"> is always italicized and capitalized.</w:t>
      </w:r>
    </w:p>
    <w:p w:rsidR="00812F55" w:rsidRDefault="00812F55" w:rsidP="00812F55">
      <w:pPr>
        <w:autoSpaceDE w:val="0"/>
        <w:autoSpaceDN w:val="0"/>
        <w:adjustRightInd w:val="0"/>
        <w:spacing w:after="0" w:line="240" w:lineRule="auto"/>
        <w:rPr>
          <w:rFonts w:ascii="Arial" w:hAnsi="Arial" w:cs="Arial"/>
          <w:lang/>
        </w:rPr>
      </w:pPr>
      <w:proofErr w:type="spellStart"/>
      <w:r>
        <w:rPr>
          <w:rFonts w:ascii="Arial" w:hAnsi="Arial" w:cs="Arial"/>
          <w:lang/>
        </w:rPr>
        <w:t>i</w:t>
      </w:r>
      <w:proofErr w:type="spellEnd"/>
      <w:r>
        <w:rPr>
          <w:rFonts w:ascii="Arial" w:hAnsi="Arial" w:cs="Arial"/>
          <w:lang/>
        </w:rPr>
        <w:t>) Correct expression: (</w:t>
      </w:r>
      <w:r>
        <w:rPr>
          <w:rFonts w:ascii="Arial" w:hAnsi="Arial" w:cs="Arial"/>
          <w:i/>
          <w:iCs/>
          <w:lang/>
        </w:rPr>
        <w:t>P</w:t>
      </w:r>
      <w:r>
        <w:rPr>
          <w:rFonts w:ascii="Arial" w:hAnsi="Arial" w:cs="Arial"/>
          <w:lang/>
        </w:rPr>
        <w:t xml:space="preserve"> = .05). Wrong Expression: (</w:t>
      </w:r>
      <w:r>
        <w:rPr>
          <w:rFonts w:ascii="Arial" w:hAnsi="Arial" w:cs="Arial"/>
          <w:i/>
          <w:iCs/>
          <w:lang/>
        </w:rPr>
        <w:t>P</w:t>
      </w:r>
      <w:r>
        <w:rPr>
          <w:rFonts w:ascii="Arial" w:hAnsi="Arial" w:cs="Arial"/>
          <w:lang/>
        </w:rPr>
        <w:t xml:space="preserve"> &lt; .05), unless </w:t>
      </w:r>
      <w:r>
        <w:rPr>
          <w:rFonts w:ascii="Arial" w:hAnsi="Arial" w:cs="Arial"/>
          <w:i/>
          <w:iCs/>
          <w:lang/>
        </w:rPr>
        <w:t>P</w:t>
      </w:r>
      <w:r>
        <w:rPr>
          <w:rFonts w:ascii="Arial" w:hAnsi="Arial" w:cs="Arial"/>
          <w:lang/>
        </w:rPr>
        <w:t xml:space="preserve"> &lt; .001. </w:t>
      </w:r>
      <w:r>
        <w:rPr>
          <w:rFonts w:ascii="Arial" w:hAnsi="Arial" w:cs="Arial"/>
          <w:lang/>
        </w:rPr>
        <w:br/>
        <w:t xml:space="preserve">ii) The </w:t>
      </w:r>
      <w:r>
        <w:rPr>
          <w:rFonts w:ascii="Arial" w:hAnsi="Arial" w:cs="Arial"/>
          <w:i/>
          <w:iCs/>
          <w:lang/>
        </w:rPr>
        <w:t>P</w:t>
      </w:r>
      <w:r>
        <w:rPr>
          <w:rFonts w:ascii="Arial" w:hAnsi="Arial" w:cs="Arial"/>
          <w:lang/>
        </w:rPr>
        <w:t xml:space="preserve"> value should be expressed to 2 digits whether or not it is significant. If </w:t>
      </w:r>
      <w:r>
        <w:rPr>
          <w:rFonts w:ascii="Arial" w:hAnsi="Arial" w:cs="Arial"/>
          <w:i/>
          <w:iCs/>
          <w:lang/>
        </w:rPr>
        <w:t>P</w:t>
      </w:r>
      <w:r>
        <w:rPr>
          <w:rFonts w:ascii="Arial" w:hAnsi="Arial" w:cs="Arial"/>
          <w:lang/>
        </w:rPr>
        <w:t xml:space="preserve"> &lt; .01, it should be expressed to 3 digits. </w:t>
      </w:r>
      <w:r>
        <w:rPr>
          <w:rFonts w:ascii="Arial" w:hAnsi="Arial" w:cs="Arial"/>
          <w:lang/>
        </w:rPr>
        <w:br/>
        <w:t>iii) When rounding, 3 digits is acceptable if rounding would change the significance of a value (</w:t>
      </w:r>
      <w:proofErr w:type="spellStart"/>
      <w:r>
        <w:rPr>
          <w:rFonts w:ascii="Arial" w:hAnsi="Arial" w:cs="Arial"/>
          <w:lang/>
        </w:rPr>
        <w:t>eg</w:t>
      </w:r>
      <w:proofErr w:type="spellEnd"/>
      <w:r>
        <w:rPr>
          <w:rFonts w:ascii="Arial" w:hAnsi="Arial" w:cs="Arial"/>
          <w:lang/>
        </w:rPr>
        <w:t xml:space="preserve">, </w:t>
      </w:r>
      <w:r>
        <w:rPr>
          <w:rFonts w:ascii="Arial" w:hAnsi="Arial" w:cs="Arial"/>
          <w:i/>
          <w:iCs/>
          <w:lang/>
        </w:rPr>
        <w:t>P</w:t>
      </w:r>
      <w:r>
        <w:rPr>
          <w:rFonts w:ascii="Arial" w:hAnsi="Arial" w:cs="Arial"/>
          <w:lang/>
        </w:rPr>
        <w:t xml:space="preserve"> = .049 rounded to .05). </w:t>
      </w:r>
      <w:r>
        <w:rPr>
          <w:rFonts w:ascii="Arial" w:hAnsi="Arial" w:cs="Arial"/>
          <w:lang/>
        </w:rPr>
        <w:br/>
      </w:r>
      <w:proofErr w:type="gramStart"/>
      <w:r>
        <w:rPr>
          <w:rFonts w:ascii="Arial" w:hAnsi="Arial" w:cs="Arial"/>
          <w:lang/>
        </w:rPr>
        <w:lastRenderedPageBreak/>
        <w:t>iv) Expressing</w:t>
      </w:r>
      <w:proofErr w:type="gramEnd"/>
      <w:r>
        <w:rPr>
          <w:rFonts w:ascii="Arial" w:hAnsi="Arial" w:cs="Arial"/>
          <w:lang/>
        </w:rPr>
        <w:t xml:space="preserve"> </w:t>
      </w:r>
      <w:r>
        <w:rPr>
          <w:rFonts w:ascii="Arial" w:hAnsi="Arial" w:cs="Arial"/>
          <w:i/>
          <w:iCs/>
          <w:lang/>
        </w:rPr>
        <w:t>P</w:t>
      </w:r>
      <w:r>
        <w:rPr>
          <w:rFonts w:ascii="Arial" w:hAnsi="Arial" w:cs="Arial"/>
          <w:lang/>
        </w:rPr>
        <w:t xml:space="preserve"> to more than 3 significant digits does not add useful information since precise </w:t>
      </w:r>
      <w:r>
        <w:rPr>
          <w:rFonts w:ascii="Arial" w:hAnsi="Arial" w:cs="Arial"/>
          <w:i/>
          <w:iCs/>
          <w:lang/>
        </w:rPr>
        <w:t>P</w:t>
      </w:r>
      <w:r>
        <w:rPr>
          <w:rFonts w:ascii="Arial" w:hAnsi="Arial" w:cs="Arial"/>
          <w:lang/>
        </w:rPr>
        <w:t xml:space="preserve"> values with extreme results are sensitive to biases or departures from the statistical model.</w:t>
      </w:r>
      <w:r>
        <w:rPr>
          <w:rFonts w:ascii="Arial" w:hAnsi="Arial" w:cs="Arial"/>
          <w:lang/>
        </w:rPr>
        <w:br/>
        <w:t xml:space="preserve">v) Reporting actual </w:t>
      </w:r>
      <w:r>
        <w:rPr>
          <w:rFonts w:ascii="Arial" w:hAnsi="Arial" w:cs="Arial"/>
          <w:i/>
          <w:iCs/>
          <w:lang/>
        </w:rPr>
        <w:t>P</w:t>
      </w:r>
      <w:r>
        <w:rPr>
          <w:rFonts w:ascii="Arial" w:hAnsi="Arial" w:cs="Arial"/>
          <w:lang/>
        </w:rPr>
        <w:t xml:space="preserve"> values avoids this problem of interpretation. </w:t>
      </w:r>
      <w:r>
        <w:rPr>
          <w:rFonts w:ascii="Arial" w:hAnsi="Arial" w:cs="Arial"/>
          <w:i/>
          <w:iCs/>
          <w:lang/>
        </w:rPr>
        <w:t>P</w:t>
      </w:r>
      <w:r>
        <w:rPr>
          <w:rFonts w:ascii="Arial" w:hAnsi="Arial" w:cs="Arial"/>
          <w:lang/>
        </w:rPr>
        <w:t xml:space="preserve"> values should not be listed as not significant (NS) since, for meta-analysis, the actual values are important and not providing exact </w:t>
      </w:r>
      <w:r>
        <w:rPr>
          <w:rFonts w:ascii="Arial" w:hAnsi="Arial" w:cs="Arial"/>
          <w:i/>
          <w:iCs/>
          <w:lang/>
        </w:rPr>
        <w:t>P</w:t>
      </w:r>
      <w:r>
        <w:rPr>
          <w:rFonts w:ascii="Arial" w:hAnsi="Arial" w:cs="Arial"/>
          <w:lang/>
        </w:rPr>
        <w:t xml:space="preserve"> values is a form of incomplete reporting.</w:t>
      </w:r>
      <w:r>
        <w:rPr>
          <w:rFonts w:ascii="Arial" w:hAnsi="Arial" w:cs="Arial"/>
          <w:lang/>
        </w:rPr>
        <w:br/>
      </w:r>
      <w:proofErr w:type="gramStart"/>
      <w:r>
        <w:rPr>
          <w:rFonts w:ascii="Arial" w:hAnsi="Arial" w:cs="Arial"/>
          <w:lang/>
        </w:rPr>
        <w:t>vi) Do</w:t>
      </w:r>
      <w:proofErr w:type="gramEnd"/>
      <w:r>
        <w:rPr>
          <w:rFonts w:ascii="Arial" w:hAnsi="Arial" w:cs="Arial"/>
          <w:lang/>
        </w:rPr>
        <w:t xml:space="preserve"> not use 0 before the decimal point for statistical values </w:t>
      </w:r>
      <w:r>
        <w:rPr>
          <w:rFonts w:ascii="Arial" w:hAnsi="Arial" w:cs="Arial"/>
          <w:i/>
          <w:iCs/>
          <w:lang/>
        </w:rPr>
        <w:t>P</w:t>
      </w:r>
      <w:r>
        <w:rPr>
          <w:rFonts w:ascii="Arial" w:hAnsi="Arial" w:cs="Arial"/>
          <w:lang/>
        </w:rPr>
        <w:t>, alpha, and beta because they cannot equal 1.</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Sample table format is given below.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tabs>
          <w:tab w:val="left" w:pos="1080"/>
        </w:tabs>
        <w:autoSpaceDE w:val="0"/>
        <w:autoSpaceDN w:val="0"/>
        <w:adjustRightInd w:val="0"/>
        <w:spacing w:after="0" w:line="240" w:lineRule="auto"/>
        <w:jc w:val="both"/>
        <w:rPr>
          <w:rFonts w:ascii="Arial" w:hAnsi="Arial" w:cs="Arial"/>
          <w:b/>
          <w:bCs/>
          <w:lang/>
        </w:rPr>
      </w:pPr>
      <w:proofErr w:type="gramStart"/>
      <w:r>
        <w:rPr>
          <w:rFonts w:ascii="Arial" w:hAnsi="Arial" w:cs="Arial"/>
          <w:b/>
          <w:bCs/>
          <w:lang/>
        </w:rPr>
        <w:t>Table 1.</w:t>
      </w:r>
      <w:proofErr w:type="gramEnd"/>
      <w:r>
        <w:rPr>
          <w:rFonts w:ascii="Arial" w:hAnsi="Arial" w:cs="Arial"/>
          <w:b/>
          <w:bCs/>
          <w:lang/>
        </w:rPr>
        <w:tab/>
        <w:t>Physical, chemical and biological properties of experimental soil (0-20 cm)</w:t>
      </w:r>
    </w:p>
    <w:p w:rsidR="00812F55" w:rsidRDefault="00812F55" w:rsidP="00812F55">
      <w:pPr>
        <w:tabs>
          <w:tab w:val="left" w:pos="1080"/>
        </w:tabs>
        <w:autoSpaceDE w:val="0"/>
        <w:autoSpaceDN w:val="0"/>
        <w:adjustRightInd w:val="0"/>
        <w:spacing w:after="0" w:line="240" w:lineRule="auto"/>
        <w:jc w:val="both"/>
        <w:rPr>
          <w:rFonts w:ascii="Arial" w:hAnsi="Arial" w:cs="Arial"/>
          <w:b/>
          <w:bCs/>
          <w:lang/>
        </w:rPr>
      </w:pPr>
    </w:p>
    <w:tbl>
      <w:tblPr>
        <w:tblStyle w:val="TableGrid"/>
        <w:tblW w:w="0" w:type="auto"/>
        <w:jc w:val="center"/>
        <w:tblLayout w:type="fixed"/>
        <w:tblLook w:val="0000"/>
      </w:tblPr>
      <w:tblGrid>
        <w:gridCol w:w="3150"/>
        <w:gridCol w:w="1067"/>
        <w:gridCol w:w="3051"/>
      </w:tblGrid>
      <w:tr w:rsidR="00812F55" w:rsidTr="00812F55">
        <w:trPr>
          <w:trHeight w:val="1"/>
          <w:jc w:val="center"/>
        </w:trPr>
        <w:tc>
          <w:tcPr>
            <w:tcW w:w="3150" w:type="dxa"/>
          </w:tcPr>
          <w:p w:rsidR="00812F55" w:rsidRDefault="00812F55">
            <w:pPr>
              <w:autoSpaceDE w:val="0"/>
              <w:autoSpaceDN w:val="0"/>
              <w:adjustRightInd w:val="0"/>
              <w:jc w:val="both"/>
              <w:rPr>
                <w:rFonts w:ascii="Calibri" w:hAnsi="Calibri" w:cs="Calibri"/>
                <w:lang/>
              </w:rPr>
            </w:pPr>
            <w:r>
              <w:rPr>
                <w:rFonts w:ascii="Arial" w:hAnsi="Arial" w:cs="Arial"/>
                <w:b/>
                <w:bCs/>
                <w:lang/>
              </w:rPr>
              <w:t>Particulars</w:t>
            </w:r>
          </w:p>
        </w:tc>
        <w:tc>
          <w:tcPr>
            <w:tcW w:w="1067" w:type="dxa"/>
          </w:tcPr>
          <w:p w:rsidR="00812F55" w:rsidRDefault="00812F55">
            <w:pPr>
              <w:autoSpaceDE w:val="0"/>
              <w:autoSpaceDN w:val="0"/>
              <w:adjustRightInd w:val="0"/>
              <w:jc w:val="both"/>
              <w:rPr>
                <w:rFonts w:ascii="Calibri" w:hAnsi="Calibri" w:cs="Calibri"/>
                <w:lang/>
              </w:rPr>
            </w:pPr>
            <w:r>
              <w:rPr>
                <w:rFonts w:ascii="Arial" w:hAnsi="Arial" w:cs="Arial"/>
                <w:b/>
                <w:bCs/>
                <w:lang/>
              </w:rPr>
              <w:t>Value</w:t>
            </w:r>
          </w:p>
        </w:tc>
        <w:tc>
          <w:tcPr>
            <w:tcW w:w="3051" w:type="dxa"/>
          </w:tcPr>
          <w:p w:rsidR="00812F55" w:rsidRDefault="00812F55">
            <w:pPr>
              <w:autoSpaceDE w:val="0"/>
              <w:autoSpaceDN w:val="0"/>
              <w:adjustRightInd w:val="0"/>
              <w:jc w:val="both"/>
              <w:rPr>
                <w:rFonts w:ascii="Calibri" w:hAnsi="Calibri" w:cs="Calibri"/>
                <w:lang/>
              </w:rPr>
            </w:pPr>
            <w:r>
              <w:rPr>
                <w:rFonts w:ascii="Arial" w:hAnsi="Arial" w:cs="Arial"/>
                <w:b/>
                <w:bCs/>
                <w:lang/>
              </w:rPr>
              <w:t>Methods</w:t>
            </w:r>
          </w:p>
        </w:tc>
      </w:tr>
      <w:tr w:rsidR="00812F55" w:rsidTr="00812F55">
        <w:trPr>
          <w:trHeight w:val="773"/>
          <w:jc w:val="center"/>
        </w:trPr>
        <w:tc>
          <w:tcPr>
            <w:tcW w:w="3150" w:type="dxa"/>
          </w:tcPr>
          <w:p w:rsidR="00812F55" w:rsidRDefault="00812F55">
            <w:pPr>
              <w:autoSpaceDE w:val="0"/>
              <w:autoSpaceDN w:val="0"/>
              <w:adjustRightInd w:val="0"/>
              <w:jc w:val="both"/>
              <w:rPr>
                <w:rFonts w:ascii="Arial" w:hAnsi="Arial" w:cs="Arial"/>
                <w:lang/>
              </w:rPr>
            </w:pPr>
            <w:r>
              <w:rPr>
                <w:rFonts w:ascii="Arial" w:hAnsi="Arial" w:cs="Arial"/>
                <w:lang/>
              </w:rPr>
              <w:t>Sand (%)</w:t>
            </w:r>
          </w:p>
          <w:p w:rsidR="00812F55" w:rsidRDefault="00812F55">
            <w:pPr>
              <w:autoSpaceDE w:val="0"/>
              <w:autoSpaceDN w:val="0"/>
              <w:adjustRightInd w:val="0"/>
              <w:jc w:val="both"/>
              <w:rPr>
                <w:rFonts w:ascii="Arial" w:hAnsi="Arial" w:cs="Arial"/>
                <w:lang/>
              </w:rPr>
            </w:pPr>
            <w:r>
              <w:rPr>
                <w:rFonts w:ascii="Arial" w:hAnsi="Arial" w:cs="Arial"/>
                <w:lang/>
              </w:rPr>
              <w:t>Silt (%)</w:t>
            </w:r>
          </w:p>
          <w:p w:rsidR="00812F55" w:rsidRDefault="00812F55">
            <w:pPr>
              <w:autoSpaceDE w:val="0"/>
              <w:autoSpaceDN w:val="0"/>
              <w:adjustRightInd w:val="0"/>
              <w:jc w:val="both"/>
              <w:rPr>
                <w:rFonts w:ascii="Calibri" w:hAnsi="Calibri" w:cs="Calibri"/>
                <w:lang/>
              </w:rPr>
            </w:pPr>
            <w:r>
              <w:rPr>
                <w:rFonts w:ascii="Arial" w:hAnsi="Arial" w:cs="Arial"/>
                <w:lang/>
              </w:rPr>
              <w:t>Clay (%)</w:t>
            </w:r>
          </w:p>
        </w:tc>
        <w:tc>
          <w:tcPr>
            <w:tcW w:w="1067" w:type="dxa"/>
          </w:tcPr>
          <w:p w:rsidR="00812F55" w:rsidRDefault="00812F55">
            <w:pPr>
              <w:autoSpaceDE w:val="0"/>
              <w:autoSpaceDN w:val="0"/>
              <w:adjustRightInd w:val="0"/>
              <w:jc w:val="both"/>
              <w:rPr>
                <w:rFonts w:ascii="Arial" w:hAnsi="Arial" w:cs="Arial"/>
                <w:lang/>
              </w:rPr>
            </w:pPr>
            <w:r>
              <w:rPr>
                <w:rFonts w:ascii="Arial" w:hAnsi="Arial" w:cs="Arial"/>
                <w:lang/>
              </w:rPr>
              <w:t>61.3</w:t>
            </w:r>
          </w:p>
          <w:p w:rsidR="00812F55" w:rsidRDefault="00812F55">
            <w:pPr>
              <w:autoSpaceDE w:val="0"/>
              <w:autoSpaceDN w:val="0"/>
              <w:adjustRightInd w:val="0"/>
              <w:jc w:val="both"/>
              <w:rPr>
                <w:rFonts w:ascii="Arial" w:hAnsi="Arial" w:cs="Arial"/>
                <w:lang/>
              </w:rPr>
            </w:pPr>
            <w:r>
              <w:rPr>
                <w:rFonts w:ascii="Arial" w:hAnsi="Arial" w:cs="Arial"/>
                <w:lang/>
              </w:rPr>
              <w:t>21.4</w:t>
            </w:r>
          </w:p>
          <w:p w:rsidR="00812F55" w:rsidRDefault="00812F55">
            <w:pPr>
              <w:autoSpaceDE w:val="0"/>
              <w:autoSpaceDN w:val="0"/>
              <w:adjustRightInd w:val="0"/>
              <w:jc w:val="both"/>
              <w:rPr>
                <w:rFonts w:ascii="Calibri" w:hAnsi="Calibri" w:cs="Calibri"/>
                <w:lang/>
              </w:rPr>
            </w:pPr>
            <w:r>
              <w:rPr>
                <w:rFonts w:ascii="Arial" w:hAnsi="Arial" w:cs="Arial"/>
                <w:lang/>
              </w:rPr>
              <w:t>17.3</w:t>
            </w:r>
          </w:p>
        </w:tc>
        <w:tc>
          <w:tcPr>
            <w:tcW w:w="3051" w:type="dxa"/>
          </w:tcPr>
          <w:p w:rsidR="00812F55" w:rsidRDefault="00812F55">
            <w:pPr>
              <w:autoSpaceDE w:val="0"/>
              <w:autoSpaceDN w:val="0"/>
              <w:adjustRightInd w:val="0"/>
              <w:jc w:val="both"/>
              <w:rPr>
                <w:rFonts w:ascii="Calibri" w:hAnsi="Calibri" w:cs="Calibri"/>
                <w:lang/>
              </w:rPr>
            </w:pPr>
            <w:r>
              <w:rPr>
                <w:rFonts w:ascii="Arial" w:hAnsi="Arial" w:cs="Arial"/>
                <w:lang/>
              </w:rPr>
              <w:t>Pipette Method [1]</w:t>
            </w:r>
          </w:p>
        </w:tc>
      </w:tr>
      <w:tr w:rsidR="00812F55" w:rsidTr="00812F55">
        <w:trPr>
          <w:trHeight w:val="1"/>
          <w:jc w:val="center"/>
        </w:trPr>
        <w:tc>
          <w:tcPr>
            <w:tcW w:w="3150" w:type="dxa"/>
          </w:tcPr>
          <w:p w:rsidR="00812F55" w:rsidRDefault="00812F55">
            <w:pPr>
              <w:autoSpaceDE w:val="0"/>
              <w:autoSpaceDN w:val="0"/>
              <w:adjustRightInd w:val="0"/>
              <w:jc w:val="both"/>
              <w:rPr>
                <w:rFonts w:ascii="Calibri" w:hAnsi="Calibri" w:cs="Calibri"/>
                <w:lang/>
              </w:rPr>
            </w:pPr>
            <w:r>
              <w:rPr>
                <w:rFonts w:ascii="Arial" w:hAnsi="Arial" w:cs="Arial"/>
                <w:lang/>
              </w:rPr>
              <w:t>Bulk density, Mg m</w:t>
            </w:r>
            <w:r>
              <w:rPr>
                <w:rFonts w:ascii="Arial" w:hAnsi="Arial" w:cs="Arial"/>
                <w:vertAlign w:val="superscript"/>
                <w:lang/>
              </w:rPr>
              <w:t>-3</w:t>
            </w:r>
          </w:p>
        </w:tc>
        <w:tc>
          <w:tcPr>
            <w:tcW w:w="1067" w:type="dxa"/>
          </w:tcPr>
          <w:p w:rsidR="00812F55" w:rsidRDefault="00812F55">
            <w:pPr>
              <w:autoSpaceDE w:val="0"/>
              <w:autoSpaceDN w:val="0"/>
              <w:adjustRightInd w:val="0"/>
              <w:jc w:val="both"/>
              <w:rPr>
                <w:rFonts w:ascii="Calibri" w:hAnsi="Calibri" w:cs="Calibri"/>
                <w:lang/>
              </w:rPr>
            </w:pPr>
            <w:r>
              <w:rPr>
                <w:rFonts w:ascii="Arial" w:hAnsi="Arial" w:cs="Arial"/>
                <w:lang/>
              </w:rPr>
              <w:t>1.64</w:t>
            </w:r>
          </w:p>
        </w:tc>
        <w:tc>
          <w:tcPr>
            <w:tcW w:w="3051" w:type="dxa"/>
          </w:tcPr>
          <w:p w:rsidR="00812F55" w:rsidRDefault="00812F55">
            <w:pPr>
              <w:autoSpaceDE w:val="0"/>
              <w:autoSpaceDN w:val="0"/>
              <w:adjustRightInd w:val="0"/>
              <w:jc w:val="both"/>
              <w:rPr>
                <w:rFonts w:ascii="Arial" w:hAnsi="Arial" w:cs="Arial"/>
                <w:lang/>
              </w:rPr>
            </w:pPr>
            <w:r>
              <w:rPr>
                <w:rFonts w:ascii="Arial" w:hAnsi="Arial" w:cs="Arial"/>
                <w:lang/>
              </w:rPr>
              <w:t>Core Sampler [2]</w:t>
            </w:r>
          </w:p>
          <w:p w:rsidR="00812F55" w:rsidRDefault="00812F55">
            <w:pPr>
              <w:autoSpaceDE w:val="0"/>
              <w:autoSpaceDN w:val="0"/>
              <w:adjustRightInd w:val="0"/>
              <w:jc w:val="both"/>
              <w:rPr>
                <w:rFonts w:ascii="Calibri" w:hAnsi="Calibri" w:cs="Calibri"/>
                <w:lang/>
              </w:rPr>
            </w:pPr>
          </w:p>
        </w:tc>
      </w:tr>
      <w:tr w:rsidR="00812F55" w:rsidTr="00812F55">
        <w:trPr>
          <w:trHeight w:val="1"/>
          <w:jc w:val="center"/>
        </w:trPr>
        <w:tc>
          <w:tcPr>
            <w:tcW w:w="3150" w:type="dxa"/>
          </w:tcPr>
          <w:p w:rsidR="00812F55" w:rsidRDefault="00812F55">
            <w:pPr>
              <w:autoSpaceDE w:val="0"/>
              <w:autoSpaceDN w:val="0"/>
              <w:adjustRightInd w:val="0"/>
              <w:jc w:val="both"/>
              <w:rPr>
                <w:rFonts w:ascii="Calibri" w:hAnsi="Calibri" w:cs="Calibri"/>
                <w:lang/>
              </w:rPr>
            </w:pPr>
            <w:r>
              <w:rPr>
                <w:rFonts w:ascii="Arial" w:hAnsi="Arial" w:cs="Arial"/>
                <w:lang/>
              </w:rPr>
              <w:t>pH (1 : 2.5:: Soil : Water)</w:t>
            </w:r>
          </w:p>
        </w:tc>
        <w:tc>
          <w:tcPr>
            <w:tcW w:w="1067" w:type="dxa"/>
          </w:tcPr>
          <w:p w:rsidR="00812F55" w:rsidRDefault="00812F55">
            <w:pPr>
              <w:autoSpaceDE w:val="0"/>
              <w:autoSpaceDN w:val="0"/>
              <w:adjustRightInd w:val="0"/>
              <w:jc w:val="both"/>
              <w:rPr>
                <w:rFonts w:ascii="Calibri" w:hAnsi="Calibri" w:cs="Calibri"/>
                <w:lang/>
              </w:rPr>
            </w:pPr>
            <w:r>
              <w:rPr>
                <w:rFonts w:ascii="Arial" w:hAnsi="Arial" w:cs="Arial"/>
                <w:lang/>
              </w:rPr>
              <w:t>5.20</w:t>
            </w:r>
          </w:p>
        </w:tc>
        <w:tc>
          <w:tcPr>
            <w:tcW w:w="3051" w:type="dxa"/>
          </w:tcPr>
          <w:p w:rsidR="00812F55" w:rsidRDefault="00812F55">
            <w:pPr>
              <w:autoSpaceDE w:val="0"/>
              <w:autoSpaceDN w:val="0"/>
              <w:adjustRightInd w:val="0"/>
              <w:jc w:val="both"/>
              <w:rPr>
                <w:rFonts w:ascii="Arial" w:hAnsi="Arial" w:cs="Arial"/>
                <w:lang/>
              </w:rPr>
            </w:pPr>
            <w:r>
              <w:rPr>
                <w:rFonts w:ascii="Arial" w:hAnsi="Arial" w:cs="Arial"/>
                <w:lang/>
              </w:rPr>
              <w:t>Glass Electrode pH Meter</w:t>
            </w:r>
          </w:p>
          <w:p w:rsidR="00812F55" w:rsidRDefault="00812F55">
            <w:pPr>
              <w:autoSpaceDE w:val="0"/>
              <w:autoSpaceDN w:val="0"/>
              <w:adjustRightInd w:val="0"/>
              <w:jc w:val="both"/>
              <w:rPr>
                <w:rFonts w:ascii="Calibri" w:hAnsi="Calibri" w:cs="Calibri"/>
                <w:lang/>
              </w:rPr>
            </w:pPr>
            <w:r>
              <w:rPr>
                <w:rFonts w:ascii="Arial" w:hAnsi="Arial" w:cs="Arial"/>
                <w:lang/>
              </w:rPr>
              <w:t>[3]</w:t>
            </w:r>
          </w:p>
        </w:tc>
      </w:tr>
      <w:tr w:rsidR="00812F55" w:rsidTr="00812F55">
        <w:trPr>
          <w:trHeight w:val="1"/>
          <w:jc w:val="center"/>
        </w:trPr>
        <w:tc>
          <w:tcPr>
            <w:tcW w:w="3150" w:type="dxa"/>
          </w:tcPr>
          <w:p w:rsidR="00812F55" w:rsidRDefault="00812F55">
            <w:pPr>
              <w:autoSpaceDE w:val="0"/>
              <w:autoSpaceDN w:val="0"/>
              <w:adjustRightInd w:val="0"/>
              <w:jc w:val="both"/>
              <w:rPr>
                <w:rFonts w:ascii="Calibri" w:hAnsi="Calibri" w:cs="Calibri"/>
                <w:lang/>
              </w:rPr>
            </w:pPr>
            <w:r>
              <w:rPr>
                <w:rFonts w:ascii="Arial" w:hAnsi="Arial" w:cs="Arial"/>
                <w:lang/>
              </w:rPr>
              <w:t>Organic carbon (g kg</w:t>
            </w:r>
            <w:r>
              <w:rPr>
                <w:rFonts w:ascii="Arial" w:hAnsi="Arial" w:cs="Arial"/>
                <w:vertAlign w:val="superscript"/>
                <w:lang/>
              </w:rPr>
              <w:t>-1</w:t>
            </w:r>
            <w:r>
              <w:rPr>
                <w:rFonts w:ascii="Arial" w:hAnsi="Arial" w:cs="Arial"/>
                <w:lang/>
              </w:rPr>
              <w:t>)</w:t>
            </w:r>
          </w:p>
        </w:tc>
        <w:tc>
          <w:tcPr>
            <w:tcW w:w="1067" w:type="dxa"/>
          </w:tcPr>
          <w:p w:rsidR="00812F55" w:rsidRDefault="00812F55">
            <w:pPr>
              <w:autoSpaceDE w:val="0"/>
              <w:autoSpaceDN w:val="0"/>
              <w:adjustRightInd w:val="0"/>
              <w:jc w:val="both"/>
              <w:rPr>
                <w:rFonts w:ascii="Calibri" w:hAnsi="Calibri" w:cs="Calibri"/>
                <w:lang/>
              </w:rPr>
            </w:pPr>
            <w:r>
              <w:rPr>
                <w:rFonts w:ascii="Arial" w:hAnsi="Arial" w:cs="Arial"/>
                <w:lang/>
              </w:rPr>
              <w:t>2.9</w:t>
            </w:r>
          </w:p>
        </w:tc>
        <w:tc>
          <w:tcPr>
            <w:tcW w:w="3051" w:type="dxa"/>
          </w:tcPr>
          <w:p w:rsidR="00812F55" w:rsidRDefault="00812F55">
            <w:pPr>
              <w:autoSpaceDE w:val="0"/>
              <w:autoSpaceDN w:val="0"/>
              <w:adjustRightInd w:val="0"/>
              <w:jc w:val="both"/>
              <w:rPr>
                <w:rFonts w:ascii="Arial" w:hAnsi="Arial" w:cs="Arial"/>
                <w:lang/>
              </w:rPr>
            </w:pPr>
            <w:r>
              <w:rPr>
                <w:rFonts w:ascii="Arial" w:hAnsi="Arial" w:cs="Arial"/>
                <w:lang/>
              </w:rPr>
              <w:t>Glass Electrode pH Meter</w:t>
            </w:r>
          </w:p>
          <w:p w:rsidR="00812F55" w:rsidRDefault="00812F55">
            <w:pPr>
              <w:autoSpaceDE w:val="0"/>
              <w:autoSpaceDN w:val="0"/>
              <w:adjustRightInd w:val="0"/>
              <w:jc w:val="both"/>
              <w:rPr>
                <w:rFonts w:ascii="Calibri" w:hAnsi="Calibri" w:cs="Calibri"/>
                <w:lang/>
              </w:rPr>
            </w:pPr>
            <w:r>
              <w:rPr>
                <w:rFonts w:ascii="Arial" w:hAnsi="Arial" w:cs="Arial"/>
                <w:lang/>
              </w:rPr>
              <w:t>[4]</w:t>
            </w:r>
          </w:p>
        </w:tc>
      </w:tr>
      <w:tr w:rsidR="00812F55" w:rsidTr="00812F55">
        <w:trPr>
          <w:trHeight w:val="1"/>
          <w:jc w:val="center"/>
        </w:trPr>
        <w:tc>
          <w:tcPr>
            <w:tcW w:w="3150" w:type="dxa"/>
          </w:tcPr>
          <w:p w:rsidR="00812F55" w:rsidRDefault="00812F55">
            <w:pPr>
              <w:autoSpaceDE w:val="0"/>
              <w:autoSpaceDN w:val="0"/>
              <w:adjustRightInd w:val="0"/>
              <w:jc w:val="both"/>
              <w:rPr>
                <w:rFonts w:ascii="Calibri" w:hAnsi="Calibri" w:cs="Calibri"/>
                <w:lang/>
              </w:rPr>
            </w:pPr>
            <w:r>
              <w:rPr>
                <w:rFonts w:ascii="Arial" w:hAnsi="Arial" w:cs="Arial"/>
                <w:lang/>
              </w:rPr>
              <w:t>Total N, %</w:t>
            </w:r>
          </w:p>
        </w:tc>
        <w:tc>
          <w:tcPr>
            <w:tcW w:w="1067" w:type="dxa"/>
          </w:tcPr>
          <w:p w:rsidR="00812F55" w:rsidRDefault="00812F55">
            <w:pPr>
              <w:autoSpaceDE w:val="0"/>
              <w:autoSpaceDN w:val="0"/>
              <w:adjustRightInd w:val="0"/>
              <w:jc w:val="both"/>
              <w:rPr>
                <w:rFonts w:ascii="Calibri" w:hAnsi="Calibri" w:cs="Calibri"/>
                <w:lang/>
              </w:rPr>
            </w:pPr>
            <w:r>
              <w:rPr>
                <w:rFonts w:ascii="Arial" w:hAnsi="Arial" w:cs="Arial"/>
                <w:lang/>
              </w:rPr>
              <w:t>0.049</w:t>
            </w:r>
          </w:p>
        </w:tc>
        <w:tc>
          <w:tcPr>
            <w:tcW w:w="3051" w:type="dxa"/>
          </w:tcPr>
          <w:p w:rsidR="00812F55" w:rsidRDefault="00812F55">
            <w:pPr>
              <w:autoSpaceDE w:val="0"/>
              <w:autoSpaceDN w:val="0"/>
              <w:adjustRightInd w:val="0"/>
              <w:jc w:val="both"/>
              <w:rPr>
                <w:rFonts w:ascii="Arial" w:hAnsi="Arial" w:cs="Arial"/>
                <w:lang/>
              </w:rPr>
            </w:pPr>
            <w:r>
              <w:rPr>
                <w:rFonts w:ascii="Arial" w:hAnsi="Arial" w:cs="Arial"/>
                <w:lang/>
              </w:rPr>
              <w:t xml:space="preserve">Modified </w:t>
            </w:r>
            <w:proofErr w:type="spellStart"/>
            <w:r>
              <w:rPr>
                <w:rFonts w:ascii="Arial" w:hAnsi="Arial" w:cs="Arial"/>
                <w:lang/>
              </w:rPr>
              <w:t>Kjeldahl</w:t>
            </w:r>
            <w:proofErr w:type="spellEnd"/>
            <w:r>
              <w:rPr>
                <w:rFonts w:ascii="Arial" w:hAnsi="Arial" w:cs="Arial"/>
                <w:lang/>
              </w:rPr>
              <w:t xml:space="preserve"> Method</w:t>
            </w:r>
          </w:p>
          <w:p w:rsidR="00812F55" w:rsidRDefault="00812F55">
            <w:pPr>
              <w:autoSpaceDE w:val="0"/>
              <w:autoSpaceDN w:val="0"/>
              <w:adjustRightInd w:val="0"/>
              <w:jc w:val="both"/>
              <w:rPr>
                <w:rFonts w:ascii="Calibri" w:hAnsi="Calibri" w:cs="Calibri"/>
                <w:lang/>
              </w:rPr>
            </w:pPr>
            <w:r>
              <w:rPr>
                <w:rFonts w:ascii="Arial" w:hAnsi="Arial" w:cs="Arial"/>
                <w:lang/>
              </w:rPr>
              <w:t>[5]</w:t>
            </w:r>
          </w:p>
        </w:tc>
      </w:tr>
    </w:tbl>
    <w:p w:rsidR="00812F55" w:rsidRDefault="00812F55" w:rsidP="00812F55">
      <w:pPr>
        <w:tabs>
          <w:tab w:val="left" w:pos="1080"/>
        </w:tabs>
        <w:autoSpaceDE w:val="0"/>
        <w:autoSpaceDN w:val="0"/>
        <w:adjustRightInd w:val="0"/>
        <w:spacing w:after="0" w:line="240" w:lineRule="auto"/>
        <w:ind w:left="1080" w:hanging="1080"/>
        <w:jc w:val="both"/>
        <w:rPr>
          <w:rFonts w:ascii="Arial" w:hAnsi="Arial" w:cs="Arial"/>
          <w:b/>
          <w:bCs/>
          <w:sz w:val="20"/>
          <w:szCs w:val="20"/>
          <w:lang/>
        </w:rPr>
      </w:pPr>
      <w:r>
        <w:rPr>
          <w:rFonts w:ascii="Arial" w:hAnsi="Arial" w:cs="Arial"/>
          <w:i/>
          <w:iCs/>
          <w:sz w:val="18"/>
          <w:szCs w:val="18"/>
          <w:lang/>
        </w:rPr>
        <w:t>*Moisture content on oven dry weight basis</w:t>
      </w:r>
    </w:p>
    <w:p w:rsidR="00812F55" w:rsidRDefault="00812F55" w:rsidP="00812F55">
      <w:pPr>
        <w:tabs>
          <w:tab w:val="left" w:pos="1080"/>
        </w:tabs>
        <w:autoSpaceDE w:val="0"/>
        <w:autoSpaceDN w:val="0"/>
        <w:adjustRightInd w:val="0"/>
        <w:spacing w:after="0" w:line="240" w:lineRule="auto"/>
        <w:ind w:left="1080" w:hanging="1080"/>
        <w:jc w:val="both"/>
        <w:rPr>
          <w:rFonts w:ascii="Arial" w:hAnsi="Arial" w:cs="Arial"/>
          <w:b/>
          <w:bCs/>
          <w:sz w:val="20"/>
          <w:szCs w:val="20"/>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 A sample figure is given in figure 1.</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b/>
          <w:bCs/>
          <w:lang/>
        </w:rPr>
      </w:pPr>
      <w:r>
        <w:rPr>
          <w:rFonts w:ascii="Calibri" w:hAnsi="Calibri" w:cs="Calibri"/>
          <w:noProof/>
        </w:rPr>
        <w:lastRenderedPageBreak/>
        <w:drawing>
          <wp:inline distT="0" distB="0" distL="0" distR="0">
            <wp:extent cx="4316095" cy="24942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16095" cy="2494280"/>
                    </a:xfrm>
                    <a:prstGeom prst="rect">
                      <a:avLst/>
                    </a:prstGeom>
                    <a:noFill/>
                    <a:ln w="9525">
                      <a:noFill/>
                      <a:miter lim="800000"/>
                      <a:headEnd/>
                      <a:tailEnd/>
                    </a:ln>
                  </pic:spPr>
                </pic:pic>
              </a:graphicData>
            </a:graphic>
          </wp:inline>
        </w:drawing>
      </w:r>
    </w:p>
    <w:p w:rsidR="00812F55" w:rsidRDefault="00812F55" w:rsidP="00812F55">
      <w:pPr>
        <w:autoSpaceDE w:val="0"/>
        <w:autoSpaceDN w:val="0"/>
        <w:adjustRightInd w:val="0"/>
        <w:spacing w:after="0" w:line="240" w:lineRule="auto"/>
        <w:jc w:val="both"/>
        <w:rPr>
          <w:rFonts w:ascii="Arial" w:hAnsi="Arial" w:cs="Arial"/>
          <w:b/>
          <w:bCs/>
          <w:lang/>
        </w:rPr>
      </w:pPr>
    </w:p>
    <w:p w:rsidR="00812F55" w:rsidRDefault="00812F55" w:rsidP="00812F55">
      <w:pPr>
        <w:autoSpaceDE w:val="0"/>
        <w:autoSpaceDN w:val="0"/>
        <w:adjustRightInd w:val="0"/>
        <w:spacing w:after="0" w:line="240" w:lineRule="auto"/>
        <w:jc w:val="both"/>
        <w:rPr>
          <w:rFonts w:ascii="Arial" w:hAnsi="Arial" w:cs="Arial"/>
          <w:b/>
          <w:bCs/>
          <w:lang/>
        </w:rPr>
      </w:pPr>
      <w:proofErr w:type="gramStart"/>
      <w:r>
        <w:rPr>
          <w:rFonts w:ascii="Arial" w:hAnsi="Arial" w:cs="Arial"/>
          <w:b/>
          <w:bCs/>
          <w:lang/>
        </w:rPr>
        <w:t>Fig. 1.</w:t>
      </w:r>
      <w:proofErr w:type="gramEnd"/>
      <w:r>
        <w:rPr>
          <w:rFonts w:ascii="Arial" w:hAnsi="Arial" w:cs="Arial"/>
          <w:b/>
          <w:bCs/>
          <w:lang/>
        </w:rPr>
        <w:t xml:space="preserve"> Effect of different doses of aqueous extract of Folk Recipe (100, 200, 300 mg/kg) on blood glucose levels at different time intervals in normal rabbits</w:t>
      </w:r>
    </w:p>
    <w:p w:rsidR="00812F55" w:rsidRDefault="00812F55" w:rsidP="00812F55">
      <w:pPr>
        <w:autoSpaceDE w:val="0"/>
        <w:autoSpaceDN w:val="0"/>
        <w:adjustRightInd w:val="0"/>
        <w:spacing w:after="0" w:line="240" w:lineRule="auto"/>
        <w:ind w:left="360"/>
        <w:jc w:val="both"/>
        <w:rPr>
          <w:rFonts w:ascii="Arial" w:hAnsi="Arial" w:cs="Arial"/>
          <w:i/>
          <w:iCs/>
          <w:sz w:val="18"/>
          <w:szCs w:val="18"/>
          <w:lang/>
        </w:rPr>
      </w:pPr>
      <w:r>
        <w:rPr>
          <w:rFonts w:ascii="Arial" w:hAnsi="Arial" w:cs="Arial"/>
          <w:i/>
          <w:iCs/>
          <w:sz w:val="18"/>
          <w:szCs w:val="18"/>
          <w:lang/>
        </w:rPr>
        <w:t>Test drugs:  significant from normal control, * P &lt; 0.05; ** P &lt; 0.001</w:t>
      </w:r>
    </w:p>
    <w:p w:rsidR="00812F55" w:rsidRDefault="00812F55" w:rsidP="00812F55">
      <w:pPr>
        <w:autoSpaceDE w:val="0"/>
        <w:autoSpaceDN w:val="0"/>
        <w:adjustRightInd w:val="0"/>
        <w:spacing w:after="0" w:line="240" w:lineRule="auto"/>
        <w:ind w:left="360"/>
        <w:jc w:val="both"/>
        <w:rPr>
          <w:rFonts w:ascii="Arial" w:hAnsi="Arial" w:cs="Arial"/>
          <w:i/>
          <w:iCs/>
          <w:sz w:val="18"/>
          <w:szCs w:val="18"/>
          <w:lang/>
        </w:rPr>
      </w:pPr>
      <w:r>
        <w:rPr>
          <w:rFonts w:ascii="Arial" w:hAnsi="Arial" w:cs="Arial"/>
          <w:i/>
          <w:iCs/>
          <w:sz w:val="18"/>
          <w:szCs w:val="18"/>
          <w:lang/>
        </w:rPr>
        <w:t>Mean ± S.E.M = Mean values ± Standard error of means of six experiments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caps/>
          <w:lang/>
        </w:rPr>
        <w:t xml:space="preserve">3.1 </w:t>
      </w:r>
      <w:r>
        <w:rPr>
          <w:rFonts w:ascii="Arial" w:hAnsi="Arial" w:cs="Arial"/>
          <w:b/>
          <w:bCs/>
          <w:lang/>
        </w:rPr>
        <w:t xml:space="preserve">Subheading </w:t>
      </w:r>
      <w:proofErr w:type="spellStart"/>
      <w:r>
        <w:rPr>
          <w:rFonts w:ascii="Arial" w:hAnsi="Arial" w:cs="Arial"/>
          <w:b/>
          <w:bCs/>
          <w:lang/>
        </w:rPr>
        <w:t>Subheading</w:t>
      </w:r>
      <w:proofErr w:type="spellEnd"/>
      <w:r>
        <w:rPr>
          <w:rFonts w:ascii="Arial" w:hAnsi="Arial" w:cs="Arial"/>
          <w:b/>
          <w:bCs/>
          <w:lang/>
        </w:rPr>
        <w:t xml:space="preserve"> </w:t>
      </w:r>
      <w:r>
        <w:rPr>
          <w:rFonts w:ascii="Arial" w:hAnsi="Arial" w:cs="Arial"/>
          <w:b/>
          <w:bCs/>
          <w:caps/>
          <w:lang/>
        </w:rPr>
        <w:t>(ARIAL, BOLD, 11 FONT, LEFT ALIGNED)</w:t>
      </w:r>
      <w:r>
        <w:rPr>
          <w:rFonts w:ascii="Arial" w:hAnsi="Arial" w:cs="Arial"/>
          <w:lang/>
        </w:rPr>
        <w:t xml:space="preserve"> - second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u w:val="single"/>
          <w:lang/>
        </w:rPr>
        <w:t>3.1.1 Sub-subheading</w:t>
      </w:r>
      <w:r>
        <w:rPr>
          <w:rFonts w:ascii="Arial" w:hAnsi="Arial" w:cs="Arial"/>
          <w:lang/>
        </w:rPr>
        <w:t xml:space="preserve"> (ARIAL, BOLD, 10 FONT, LEFT ALIGNED, underlined</w:t>
      </w:r>
      <w:proofErr w:type="gramStart"/>
      <w:r>
        <w:rPr>
          <w:rFonts w:ascii="Arial" w:hAnsi="Arial" w:cs="Arial"/>
          <w:lang/>
        </w:rPr>
        <w:t>)-</w:t>
      </w:r>
      <w:proofErr w:type="gramEnd"/>
      <w:r>
        <w:rPr>
          <w:rFonts w:ascii="Arial" w:hAnsi="Arial" w:cs="Arial"/>
          <w:lang/>
        </w:rPr>
        <w:t xml:space="preserve"> third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i/>
          <w:iCs/>
          <w:lang/>
        </w:rPr>
        <w:t>3.1.1.1 Sub-sub-subheading</w:t>
      </w:r>
      <w:r>
        <w:rPr>
          <w:rFonts w:ascii="Arial" w:hAnsi="Arial" w:cs="Arial"/>
          <w:b/>
          <w:bCs/>
          <w:lang/>
        </w:rPr>
        <w:t xml:space="preserve"> (ARIAL, ITALICS, BOLD, 10 FONT, LEFT ALIGNED)</w:t>
      </w:r>
      <w:r>
        <w:rPr>
          <w:rFonts w:ascii="Arial" w:hAnsi="Arial" w:cs="Arial"/>
          <w:lang/>
        </w:rPr>
        <w:t xml:space="preserve"> - fourth level heading.]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4. Conclusion</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[This should briefly state the major findings of the study. If you are using copy-paste option then select ‘match destination formatting’ in paste option OR use ‘paste special’ option and select ‘unformatted Unicode text’ option]</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roofErr w:type="spellStart"/>
      <w:r>
        <w:rPr>
          <w:rFonts w:ascii="Arial" w:hAnsi="Arial" w:cs="Arial"/>
          <w:lang/>
        </w:rPr>
        <w:t>AcknowledgEments</w:t>
      </w:r>
      <w:proofErr w:type="spellEnd"/>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A brief acknowledgement section may be given after the conclusion section just before the references. The acknowledgments of people who provided assistance in manuscript preparation, funding for research, etc. should be listed in this section. All sources of funding should be declared as an acknowledgement. Authors should declare the role of funding agency, if any, in the study design, collection, analysis and interpretation of data; in the writing of the manuscript. If the study sponsors had no such involvement, the authors should so state.</w:t>
      </w: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Competing interests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lastRenderedPageBreak/>
        <w:t xml:space="preserve">Declaration of competing interest should be placed here. All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Pr>
          <w:rFonts w:ascii="Arial" w:hAnsi="Arial" w:cs="Arial"/>
          <w:sz w:val="20"/>
          <w:szCs w:val="20"/>
          <w:u w:val="single"/>
          <w:lang/>
        </w:rPr>
        <w:t>If no such declaration has been made by the authors, SDI reserves to assume and write this sentence: “Authors have declared that no competing interests exist.</w:t>
      </w:r>
      <w:proofErr w:type="gramStart"/>
      <w:r>
        <w:rPr>
          <w:rFonts w:ascii="Arial" w:hAnsi="Arial" w:cs="Arial"/>
          <w:sz w:val="20"/>
          <w:szCs w:val="20"/>
          <w:u w:val="single"/>
          <w:lang/>
        </w:rPr>
        <w:t>”.</w:t>
      </w:r>
      <w:proofErr w:type="gramEnd"/>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Authors’ Contributions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sz w:val="20"/>
          <w:szCs w:val="20"/>
          <w:u w:val="single"/>
          <w:lang/>
        </w:rPr>
      </w:pPr>
      <w:r>
        <w:rPr>
          <w:rFonts w:ascii="Arial" w:hAnsi="Arial" w:cs="Arial"/>
          <w:sz w:val="20"/>
          <w:szCs w:val="20"/>
          <w:u w:val="single"/>
          <w:lang/>
        </w:rPr>
        <w:t xml:space="preserve">Authors may use the following wordings for this section: </w:t>
      </w:r>
      <w:proofErr w:type="gramStart"/>
      <w:r>
        <w:rPr>
          <w:rFonts w:ascii="Arial" w:hAnsi="Arial" w:cs="Arial"/>
          <w:sz w:val="20"/>
          <w:szCs w:val="20"/>
          <w:u w:val="single"/>
          <w:lang/>
        </w:rPr>
        <w:t>“ ‘Author</w:t>
      </w:r>
      <w:proofErr w:type="gramEnd"/>
      <w:r>
        <w:rPr>
          <w:rFonts w:ascii="Arial" w:hAnsi="Arial" w:cs="Arial"/>
          <w:sz w:val="20"/>
          <w:szCs w:val="20"/>
          <w:u w:val="single"/>
          <w:lang/>
        </w:rPr>
        <w:t xml:space="preserve">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Consent (where ever applicable)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No manuscripts will be peer-reviewed if a statement of patient consent is not presented during submission (wherever applicable).</w:t>
      </w: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This section is compulsory for medical journals. Other journals may require this section if found suitable. It should provide a statement to confirm that the patient has given their informed consent for the case report to be published. Journal editorial office may ask the copies of the consent documentation at any time. </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Authors may use a form from their own institution or SDI Patient Consent Form 1.0. It is preferable that authors should send this form along with the submission. But if already not sent during submission, we may request to see a copy at any stages of pre and post publication. </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If the person described in the case report has died, then consent for publication must be collected from their next of kin. If the individual described in the case report is a minor, or unable to provide consent, then consent must be sought from their parents or legal guardians. </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u w:val="single"/>
          <w:lang/>
        </w:rPr>
      </w:pPr>
      <w:r>
        <w:rPr>
          <w:rFonts w:ascii="Arial" w:hAnsi="Arial" w:cs="Arial"/>
          <w:sz w:val="20"/>
          <w:szCs w:val="20"/>
          <w:u w:val="single"/>
          <w:lang/>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Ethical approval (where ever applicable)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This section is compulsory for medical journals. Other journals may require this section if found suitable. If human subjects are involved, informed consent, protection of privacy, and other human rights are further criteria against which the manuscript will be judged. It should provide a statement to confirm that the authors have obtained all necessary ethical approval from suitable Institutional or State or National or International Committee. This confirms either that this study is not against the public interest, or that the release of information is allowed by legislation.</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All manuscripts which deal with animal subjects must be approved by an Institutional Review Board (IRB), Ethical Committee, or an Animal Utilization Study Committee. , and this statement, and approval number, must accompany the submission. If required, author should be ready to submit a scanned copy of the IRB or Ethical Committee Approval at any stage of publication (Pre of post publication stage). The manuscript should contain information about any post-operative care and pain management for the animals. </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u w:val="single"/>
          <w:lang/>
        </w:rPr>
      </w:pPr>
      <w:r>
        <w:rPr>
          <w:rFonts w:ascii="Arial" w:hAnsi="Arial" w:cs="Arial"/>
          <w:sz w:val="20"/>
          <w:szCs w:val="20"/>
          <w:lang/>
        </w:rPr>
        <w:t xml:space="preserve">For manuscripts involving animal experiments, Authors may use the following wordings for this section </w:t>
      </w:r>
      <w:r>
        <w:rPr>
          <w:rFonts w:ascii="Arial" w:hAnsi="Arial" w:cs="Arial"/>
          <w:sz w:val="20"/>
          <w:szCs w:val="20"/>
          <w:u w:val="single"/>
          <w:lang/>
        </w:rPr>
        <w:t>“All authors hereby declare that "Principles of laboratory animal care" (NIH publication No. 85-23, revised 1985) were followed, as well as specific national laws where applicable. All experiments have been examined and approved by the appropriate ethics committee”</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lang/>
        </w:rPr>
      </w:pPr>
      <w:r>
        <w:rPr>
          <w:rFonts w:ascii="Arial" w:hAnsi="Arial" w:cs="Arial"/>
          <w:sz w:val="20"/>
          <w:szCs w:val="20"/>
          <w:lang/>
        </w:rPr>
        <w:t xml:space="preserve">All manuscripts which deal with the study of human subjects must be accompanied by Institutional Review Board (IRB) or Ethical Committee Approval, or the national or regional equivalent. The name of the Board or Committee giving approval and the study number assigned must accompany the submission. If required, author should be ready to submit a scanned copy of the IRB or Ethical Committee Approval at any stage of publication (Pre of post publication stage). </w:t>
      </w:r>
    </w:p>
    <w:p w:rsidR="00812F55" w:rsidRDefault="00812F55" w:rsidP="00812F55">
      <w:pPr>
        <w:autoSpaceDE w:val="0"/>
        <w:autoSpaceDN w:val="0"/>
        <w:adjustRightInd w:val="0"/>
        <w:spacing w:after="0" w:line="240" w:lineRule="auto"/>
        <w:jc w:val="both"/>
        <w:rPr>
          <w:rFonts w:ascii="Arial" w:hAnsi="Arial" w:cs="Arial"/>
          <w:sz w:val="20"/>
          <w:szCs w:val="20"/>
          <w:lang/>
        </w:rPr>
      </w:pPr>
    </w:p>
    <w:p w:rsidR="00812F55" w:rsidRDefault="00812F55" w:rsidP="00812F55">
      <w:pPr>
        <w:autoSpaceDE w:val="0"/>
        <w:autoSpaceDN w:val="0"/>
        <w:adjustRightInd w:val="0"/>
        <w:spacing w:after="0" w:line="240" w:lineRule="auto"/>
        <w:jc w:val="both"/>
        <w:rPr>
          <w:rFonts w:ascii="Arial" w:hAnsi="Arial" w:cs="Arial"/>
          <w:sz w:val="20"/>
          <w:szCs w:val="20"/>
          <w:u w:val="single"/>
          <w:lang/>
        </w:rPr>
      </w:pPr>
      <w:r>
        <w:rPr>
          <w:rFonts w:ascii="Arial" w:hAnsi="Arial" w:cs="Arial"/>
          <w:sz w:val="20"/>
          <w:szCs w:val="20"/>
          <w:lang/>
        </w:rPr>
        <w:t>For manuscripts involving human experiments, Authors may use the following wordings for this section:</w:t>
      </w:r>
      <w:r>
        <w:rPr>
          <w:rFonts w:ascii="Arial" w:hAnsi="Arial" w:cs="Arial"/>
          <w:sz w:val="20"/>
          <w:szCs w:val="20"/>
          <w:u w:val="single"/>
          <w:lang/>
        </w:rPr>
        <w:t xml:space="preserve"> “All authors hereby declare that all experiments have been examined and approved by the appropriate ethics committee and have therefore been performed in accordance with the ethical standards laid down in the 1964 Declaration of Helsinki.”</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References</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Helvetica" w:hAnsi="Helvetica" w:cs="Helvetica"/>
          <w:lang/>
        </w:rPr>
        <w:t xml:space="preserve">References must be listed at the end of the manuscript and numbered in the order that they appear in the text. </w:t>
      </w:r>
      <w:r>
        <w:rPr>
          <w:rFonts w:ascii="Arial" w:hAnsi="Arial" w:cs="Arial"/>
          <w:lang/>
        </w:rPr>
        <w:t>Every reference referred in the text must also present in the reference list and vice versa. </w:t>
      </w:r>
      <w:r>
        <w:rPr>
          <w:rFonts w:ascii="Helvetica" w:hAnsi="Helvetica" w:cs="Helvetica"/>
          <w:lang/>
        </w:rPr>
        <w:t>In the text, citations should be indicated by the reference number in brackets [3].</w:t>
      </w:r>
      <w:r>
        <w:rPr>
          <w:rFonts w:ascii="Arial" w:hAnsi="Arial" w:cs="Arial"/>
          <w:lang/>
        </w:rPr>
        <w:t xml:space="preserve"> </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 xml:space="preserve">Only published or accepted manuscripts should be included in the reference list. </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Articles submitted for publication, unpublished findings and personal communications should not be included in the reference list but may be mentioned in the text (e.g., T Nelson, Purdue University, USA, Unpublished results or personal communication). </w:t>
      </w:r>
      <w:r>
        <w:rPr>
          <w:rFonts w:ascii="Helvetica" w:hAnsi="Helvetica" w:cs="Helvetica"/>
          <w:lang/>
        </w:rPr>
        <w:t xml:space="preserve">Avoid citing a “personal communication” unless it provides essential information not available from a public source, in which case the name of the person and date of communication should be cited in parentheses in the text. For scientific articles, obtain written permission and confirmation of accuracy from the source of a personal communication. </w:t>
      </w:r>
      <w:r>
        <w:rPr>
          <w:rFonts w:ascii="Arial" w:hAnsi="Arial" w:cs="Arial"/>
          <w:lang/>
        </w:rPr>
        <w:t>Unpublished result which has been accepted for publication in any journal should be cited as "in press".</w:t>
      </w:r>
    </w:p>
    <w:p w:rsidR="00812F55" w:rsidRDefault="00812F55" w:rsidP="00812F55">
      <w:pPr>
        <w:autoSpaceDE w:val="0"/>
        <w:autoSpaceDN w:val="0"/>
        <w:adjustRightInd w:val="0"/>
        <w:spacing w:after="0" w:line="240" w:lineRule="auto"/>
        <w:jc w:val="both"/>
        <w:rPr>
          <w:rFonts w:ascii="Arial" w:hAnsi="Arial" w:cs="Arial"/>
          <w:lang/>
        </w:rPr>
      </w:pPr>
      <w:r>
        <w:rPr>
          <w:rFonts w:ascii="Helvetica" w:hAnsi="Helvetica" w:cs="Helvetica"/>
          <w:lang/>
        </w:rPr>
        <w:t xml:space="preserve">Journal name abbreviations should be those found in the NCBI databases (Link: </w:t>
      </w:r>
      <w:hyperlink r:id="rId9" w:history="1">
        <w:r>
          <w:rPr>
            <w:rFonts w:ascii="Helvetica" w:hAnsi="Helvetica" w:cs="Helvetica"/>
            <w:color w:val="0000FF"/>
            <w:u w:val="single"/>
            <w:lang/>
          </w:rPr>
          <w:t>http://www.ncbi.nlm.nih.gov/nlmcatalog/journals</w:t>
        </w:r>
      </w:hyperlink>
      <w:r>
        <w:rPr>
          <w:rFonts w:ascii="Helvetica" w:hAnsi="Helvetica" w:cs="Helvetica"/>
          <w:lang/>
        </w:rPr>
        <w:t>).</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All references should follow the following style:</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lang/>
        </w:rPr>
        <w:t>Reference to a journal</w:t>
      </w:r>
      <w:r>
        <w:rPr>
          <w:rFonts w:ascii="Arial" w:hAnsi="Arial" w:cs="Arial"/>
          <w:lang/>
        </w:rPr>
        <w:t>:</w:t>
      </w:r>
    </w:p>
    <w:p w:rsidR="00812F55" w:rsidRDefault="00812F55" w:rsidP="00812F55">
      <w:pPr>
        <w:autoSpaceDE w:val="0"/>
        <w:autoSpaceDN w:val="0"/>
        <w:adjustRightInd w:val="0"/>
        <w:spacing w:after="0" w:line="240" w:lineRule="auto"/>
        <w:jc w:val="both"/>
        <w:rPr>
          <w:rFonts w:ascii="Arial" w:hAnsi="Arial" w:cs="Arial"/>
          <w:i/>
          <w:iCs/>
          <w:u w:val="single"/>
          <w:lang/>
        </w:rPr>
      </w:pPr>
      <w:r>
        <w:rPr>
          <w:rFonts w:ascii="Arial" w:hAnsi="Arial" w:cs="Arial"/>
          <w:i/>
          <w:iCs/>
          <w:u w:val="single"/>
          <w:lang/>
        </w:rPr>
        <w:t>For Published paper:</w:t>
      </w:r>
    </w:p>
    <w:p w:rsidR="00812F55" w:rsidRDefault="00812F55" w:rsidP="00812F55">
      <w:pPr>
        <w:autoSpaceDE w:val="0"/>
        <w:autoSpaceDN w:val="0"/>
        <w:adjustRightInd w:val="0"/>
        <w:spacing w:after="0" w:line="240" w:lineRule="auto"/>
        <w:jc w:val="both"/>
        <w:rPr>
          <w:rFonts w:ascii="Arial" w:hAnsi="Arial" w:cs="Arial"/>
          <w:i/>
          <w:iCs/>
          <w:u w:val="single"/>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1. Hilly M, Adams ML, Nelson SC. </w:t>
      </w:r>
      <w:proofErr w:type="gramStart"/>
      <w:r>
        <w:rPr>
          <w:rFonts w:ascii="Arial" w:hAnsi="Arial" w:cs="Arial"/>
          <w:lang/>
        </w:rPr>
        <w:t>A study of digit fusion in the mouse embryo.</w:t>
      </w:r>
      <w:proofErr w:type="gramEnd"/>
      <w:r>
        <w:rPr>
          <w:rFonts w:ascii="Arial" w:hAnsi="Arial" w:cs="Arial"/>
          <w:lang/>
        </w:rPr>
        <w:t xml:space="preserve"> </w:t>
      </w:r>
      <w:proofErr w:type="spellStart"/>
      <w:r>
        <w:rPr>
          <w:rFonts w:ascii="Helvetica" w:hAnsi="Helvetica" w:cs="Helvetica"/>
          <w:lang/>
        </w:rPr>
        <w:t>Clin</w:t>
      </w:r>
      <w:proofErr w:type="spellEnd"/>
      <w:r>
        <w:rPr>
          <w:rFonts w:ascii="Helvetica" w:hAnsi="Helvetica" w:cs="Helvetica"/>
          <w:lang/>
        </w:rPr>
        <w:t xml:space="preserve"> Exp Allergy. 2002</w:t>
      </w:r>
      <w:proofErr w:type="gramStart"/>
      <w:r>
        <w:rPr>
          <w:rFonts w:ascii="Helvetica" w:hAnsi="Helvetica" w:cs="Helvetica"/>
          <w:lang/>
        </w:rPr>
        <w:t>;32</w:t>
      </w:r>
      <w:proofErr w:type="gramEnd"/>
      <w:r>
        <w:rPr>
          <w:rFonts w:ascii="Helvetica" w:hAnsi="Helvetica" w:cs="Helvetica"/>
          <w:lang/>
        </w:rPr>
        <w:t>(4):489-98.</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Note: List the first six authors followed by et al.</w:t>
      </w: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Note: Use of a DOI number for the full-text article is encouraged. (</w:t>
      </w:r>
      <w:proofErr w:type="gramStart"/>
      <w:r>
        <w:rPr>
          <w:rFonts w:ascii="Helvetica" w:hAnsi="Helvetica" w:cs="Helvetica"/>
          <w:lang/>
        </w:rPr>
        <w:t>if</w:t>
      </w:r>
      <w:proofErr w:type="gramEnd"/>
      <w:r>
        <w:rPr>
          <w:rFonts w:ascii="Helvetica" w:hAnsi="Helvetica" w:cs="Helvetica"/>
          <w:lang/>
        </w:rPr>
        <w:t xml:space="preserve"> available).</w:t>
      </w: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 xml:space="preserve">Note: Authors are also encouraged to add other database's unique identifier (like PUBMED ID). </w:t>
      </w:r>
    </w:p>
    <w:p w:rsidR="00812F55" w:rsidRDefault="00812F55" w:rsidP="00812F55">
      <w:pPr>
        <w:autoSpaceDE w:val="0"/>
        <w:autoSpaceDN w:val="0"/>
        <w:adjustRightInd w:val="0"/>
        <w:spacing w:after="0" w:line="240" w:lineRule="auto"/>
        <w:jc w:val="both"/>
        <w:rPr>
          <w:rFonts w:ascii="Helvetica" w:hAnsi="Helvetica" w:cs="Helvetica"/>
          <w:i/>
          <w:iCs/>
          <w:lang/>
        </w:rPr>
      </w:pPr>
    </w:p>
    <w:p w:rsidR="00812F55" w:rsidRDefault="00812F55" w:rsidP="00812F55">
      <w:pPr>
        <w:autoSpaceDE w:val="0"/>
        <w:autoSpaceDN w:val="0"/>
        <w:adjustRightInd w:val="0"/>
        <w:spacing w:after="0" w:line="240" w:lineRule="auto"/>
        <w:rPr>
          <w:rFonts w:ascii="Helvetica" w:hAnsi="Helvetica" w:cs="Helvetica"/>
          <w:lang/>
        </w:rPr>
      </w:pPr>
      <w:r>
        <w:rPr>
          <w:rFonts w:ascii="Helvetica" w:hAnsi="Helvetica" w:cs="Helvetica"/>
          <w:i/>
          <w:iCs/>
          <w:u w:val="single"/>
          <w:lang/>
        </w:rPr>
        <w:t>For Accepted, unpublished papers.</w:t>
      </w:r>
      <w:r>
        <w:rPr>
          <w:rFonts w:ascii="Helvetica" w:hAnsi="Helvetica" w:cs="Helvetica"/>
          <w:lang/>
        </w:rPr>
        <w:t xml:space="preserve"> </w:t>
      </w:r>
    </w:p>
    <w:p w:rsidR="00812F55" w:rsidRDefault="00812F55" w:rsidP="00812F55">
      <w:pPr>
        <w:autoSpaceDE w:val="0"/>
        <w:autoSpaceDN w:val="0"/>
        <w:adjustRightInd w:val="0"/>
        <w:spacing w:after="0" w:line="240" w:lineRule="auto"/>
        <w:rPr>
          <w:rFonts w:ascii="Helvetica" w:hAnsi="Helvetica" w:cs="Helvetica"/>
          <w:lang/>
        </w:rPr>
      </w:pPr>
      <w:r>
        <w:rPr>
          <w:rFonts w:ascii="Helvetica" w:hAnsi="Helvetica" w:cs="Helvetica"/>
          <w:lang/>
        </w:rPr>
        <w:t>Same as above, but “In press” appears instead of the page numbers.</w:t>
      </w: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 xml:space="preserve">1. </w:t>
      </w:r>
      <w:proofErr w:type="spellStart"/>
      <w:r>
        <w:rPr>
          <w:rFonts w:ascii="Arial" w:hAnsi="Arial" w:cs="Arial"/>
          <w:lang/>
        </w:rPr>
        <w:t>Saha</w:t>
      </w:r>
      <w:proofErr w:type="spellEnd"/>
      <w:r>
        <w:rPr>
          <w:rFonts w:ascii="Arial" w:hAnsi="Arial" w:cs="Arial"/>
          <w:lang/>
        </w:rPr>
        <w:t xml:space="preserve"> M, Adams ML, Nelson SC. Review of digit fusion in the mouse embryo. </w:t>
      </w:r>
      <w:proofErr w:type="gramStart"/>
      <w:r>
        <w:rPr>
          <w:rFonts w:ascii="Arial" w:hAnsi="Arial" w:cs="Arial"/>
          <w:lang/>
        </w:rPr>
        <w:t xml:space="preserve">J </w:t>
      </w:r>
      <w:proofErr w:type="spellStart"/>
      <w:r>
        <w:rPr>
          <w:rFonts w:ascii="Arial" w:hAnsi="Arial" w:cs="Arial"/>
          <w:lang/>
        </w:rPr>
        <w:t>Embryol</w:t>
      </w:r>
      <w:proofErr w:type="spellEnd"/>
      <w:r>
        <w:rPr>
          <w:rFonts w:ascii="Arial" w:hAnsi="Arial" w:cs="Arial"/>
          <w:lang/>
        </w:rPr>
        <w:t xml:space="preserve"> Exp </w:t>
      </w:r>
      <w:proofErr w:type="spellStart"/>
      <w:r>
        <w:rPr>
          <w:rFonts w:ascii="Arial" w:hAnsi="Arial" w:cs="Arial"/>
          <w:lang/>
        </w:rPr>
        <w:t>Morphol</w:t>
      </w:r>
      <w:proofErr w:type="spellEnd"/>
      <w:r>
        <w:rPr>
          <w:rFonts w:ascii="Arial" w:hAnsi="Arial" w:cs="Arial"/>
          <w:lang/>
        </w:rPr>
        <w:t>.</w:t>
      </w:r>
      <w:proofErr w:type="gramEnd"/>
      <w:r>
        <w:rPr>
          <w:rFonts w:ascii="Arial" w:hAnsi="Arial" w:cs="Arial"/>
          <w:lang/>
        </w:rPr>
        <w:t xml:space="preserve"> 2009</w:t>
      </w:r>
      <w:proofErr w:type="gramStart"/>
      <w:r>
        <w:rPr>
          <w:rFonts w:ascii="Arial" w:hAnsi="Arial" w:cs="Arial"/>
          <w:lang/>
        </w:rPr>
        <w:t>;49</w:t>
      </w:r>
      <w:proofErr w:type="gramEnd"/>
      <w:r>
        <w:rPr>
          <w:rFonts w:ascii="Arial" w:hAnsi="Arial" w:cs="Arial"/>
          <w:lang/>
        </w:rPr>
        <w:t xml:space="preserve">(3): </w:t>
      </w:r>
      <w:r>
        <w:rPr>
          <w:rFonts w:ascii="Arial" w:hAnsi="Arial" w:cs="Arial"/>
          <w:i/>
          <w:iCs/>
          <w:lang/>
        </w:rPr>
        <w:t>(In press)</w:t>
      </w:r>
      <w:r>
        <w:rPr>
          <w:rFonts w:ascii="Arial" w:hAnsi="Arial" w:cs="Arial"/>
          <w:lang/>
        </w:rPr>
        <w:t>.</w:t>
      </w: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Arial" w:hAnsi="Arial" w:cs="Arial"/>
          <w:lang/>
        </w:rPr>
      </w:pP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Note: List the first six authors followed by et al.</w:t>
      </w: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Note: Use of a DOI number is encouraged (if available).</w:t>
      </w: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lastRenderedPageBreak/>
        <w:t xml:space="preserve">Note: Authors are also encouraged to add other database's unique identifier (like PUBMED ID). </w:t>
      </w:r>
    </w:p>
    <w:p w:rsidR="00812F55" w:rsidRDefault="00812F55" w:rsidP="00812F55">
      <w:pPr>
        <w:autoSpaceDE w:val="0"/>
        <w:autoSpaceDN w:val="0"/>
        <w:adjustRightInd w:val="0"/>
        <w:spacing w:after="0" w:line="240" w:lineRule="auto"/>
        <w:jc w:val="both"/>
        <w:rPr>
          <w:rFonts w:ascii="Helvetica" w:hAnsi="Helvetica" w:cs="Helvetica"/>
          <w:i/>
          <w:iCs/>
          <w:u w:val="single"/>
          <w:lang/>
        </w:rPr>
      </w:pPr>
    </w:p>
    <w:p w:rsidR="00812F55" w:rsidRDefault="00812F55" w:rsidP="00812F55">
      <w:pPr>
        <w:autoSpaceDE w:val="0"/>
        <w:autoSpaceDN w:val="0"/>
        <w:adjustRightInd w:val="0"/>
        <w:spacing w:after="0" w:line="240" w:lineRule="auto"/>
        <w:jc w:val="both"/>
        <w:rPr>
          <w:rFonts w:ascii="Helvetica" w:hAnsi="Helvetica" w:cs="Helvetica"/>
          <w:i/>
          <w:iCs/>
          <w:u w:val="single"/>
          <w:lang/>
        </w:rPr>
      </w:pPr>
      <w:r>
        <w:rPr>
          <w:rFonts w:ascii="Helvetica" w:hAnsi="Helvetica" w:cs="Helvetica"/>
          <w:i/>
          <w:iCs/>
          <w:u w:val="single"/>
          <w:lang/>
        </w:rPr>
        <w:t>For Articles not in English</w:t>
      </w:r>
    </w:p>
    <w:p w:rsidR="00812F55" w:rsidRDefault="00812F55" w:rsidP="00812F55">
      <w:pPr>
        <w:autoSpaceDE w:val="0"/>
        <w:autoSpaceDN w:val="0"/>
        <w:adjustRightInd w:val="0"/>
        <w:spacing w:after="0" w:line="240" w:lineRule="auto"/>
        <w:jc w:val="both"/>
        <w:rPr>
          <w:rFonts w:ascii="Helvetica" w:hAnsi="Helvetica" w:cs="Helvetica"/>
          <w:lang/>
        </w:rPr>
      </w:pPr>
      <w:proofErr w:type="spellStart"/>
      <w:r>
        <w:rPr>
          <w:rFonts w:ascii="Helvetica" w:hAnsi="Helvetica" w:cs="Helvetica"/>
          <w:lang/>
        </w:rPr>
        <w:t>Forneau</w:t>
      </w:r>
      <w:proofErr w:type="spellEnd"/>
      <w:r>
        <w:rPr>
          <w:rFonts w:ascii="Helvetica" w:hAnsi="Helvetica" w:cs="Helvetica"/>
          <w:lang/>
        </w:rPr>
        <w:t xml:space="preserve"> E, Bovet D. </w:t>
      </w:r>
      <w:proofErr w:type="spellStart"/>
      <w:r>
        <w:rPr>
          <w:rFonts w:ascii="Helvetica" w:hAnsi="Helvetica" w:cs="Helvetica"/>
          <w:lang/>
        </w:rPr>
        <w:t>Recherches</w:t>
      </w:r>
      <w:proofErr w:type="spellEnd"/>
      <w:r>
        <w:rPr>
          <w:rFonts w:ascii="Helvetica" w:hAnsi="Helvetica" w:cs="Helvetica"/>
          <w:lang/>
        </w:rPr>
        <w:t xml:space="preserve"> </w:t>
      </w:r>
      <w:proofErr w:type="spellStart"/>
      <w:r>
        <w:rPr>
          <w:rFonts w:ascii="Helvetica" w:hAnsi="Helvetica" w:cs="Helvetica"/>
          <w:lang/>
        </w:rPr>
        <w:t>sur</w:t>
      </w:r>
      <w:proofErr w:type="spellEnd"/>
      <w:r>
        <w:rPr>
          <w:rFonts w:ascii="Helvetica" w:hAnsi="Helvetica" w:cs="Helvetica"/>
          <w:lang/>
        </w:rPr>
        <w:t xml:space="preserve"> </w:t>
      </w:r>
      <w:proofErr w:type="spellStart"/>
      <w:r>
        <w:rPr>
          <w:rFonts w:ascii="Helvetica" w:hAnsi="Helvetica" w:cs="Helvetica"/>
          <w:lang/>
        </w:rPr>
        <w:t>l'action</w:t>
      </w:r>
      <w:proofErr w:type="spellEnd"/>
      <w:r>
        <w:rPr>
          <w:rFonts w:ascii="Helvetica" w:hAnsi="Helvetica" w:cs="Helvetica"/>
          <w:lang/>
        </w:rPr>
        <w:t xml:space="preserve"> </w:t>
      </w:r>
      <w:proofErr w:type="spellStart"/>
      <w:r>
        <w:rPr>
          <w:rFonts w:ascii="Helvetica" w:hAnsi="Helvetica" w:cs="Helvetica"/>
          <w:lang/>
        </w:rPr>
        <w:t>sympathicolytique</w:t>
      </w:r>
      <w:proofErr w:type="spellEnd"/>
      <w:r>
        <w:rPr>
          <w:rFonts w:ascii="Helvetica" w:hAnsi="Helvetica" w:cs="Helvetica"/>
          <w:lang/>
        </w:rPr>
        <w:t xml:space="preserve"> d'un nouveau </w:t>
      </w:r>
      <w:proofErr w:type="spellStart"/>
      <w:r>
        <w:rPr>
          <w:rFonts w:ascii="Helvetica" w:hAnsi="Helvetica" w:cs="Helvetica"/>
          <w:lang/>
        </w:rPr>
        <w:t>dérivé</w:t>
      </w:r>
      <w:proofErr w:type="spellEnd"/>
      <w:r>
        <w:rPr>
          <w:rFonts w:ascii="Helvetica" w:hAnsi="Helvetica" w:cs="Helvetica"/>
          <w:lang/>
        </w:rPr>
        <w:t xml:space="preserve"> du </w:t>
      </w:r>
      <w:proofErr w:type="spellStart"/>
      <w:r>
        <w:rPr>
          <w:rFonts w:ascii="Helvetica" w:hAnsi="Helvetica" w:cs="Helvetica"/>
          <w:lang/>
        </w:rPr>
        <w:t>dioxane</w:t>
      </w:r>
      <w:proofErr w:type="spellEnd"/>
      <w:r>
        <w:rPr>
          <w:rFonts w:ascii="Helvetica" w:hAnsi="Helvetica" w:cs="Helvetica"/>
          <w:lang/>
        </w:rPr>
        <w:t xml:space="preserve">. Arch </w:t>
      </w:r>
      <w:proofErr w:type="spellStart"/>
      <w:r>
        <w:rPr>
          <w:rFonts w:ascii="Helvetica" w:hAnsi="Helvetica" w:cs="Helvetica"/>
          <w:lang/>
        </w:rPr>
        <w:t>Int</w:t>
      </w:r>
      <w:proofErr w:type="spellEnd"/>
      <w:r>
        <w:rPr>
          <w:rFonts w:ascii="Helvetica" w:hAnsi="Helvetica" w:cs="Helvetica"/>
          <w:lang/>
        </w:rPr>
        <w:t xml:space="preserve"> </w:t>
      </w:r>
      <w:proofErr w:type="spellStart"/>
      <w:r>
        <w:rPr>
          <w:rFonts w:ascii="Helvetica" w:hAnsi="Helvetica" w:cs="Helvetica"/>
          <w:lang/>
        </w:rPr>
        <w:t>Pharmacodyn</w:t>
      </w:r>
      <w:proofErr w:type="spellEnd"/>
      <w:r>
        <w:rPr>
          <w:rFonts w:ascii="Helvetica" w:hAnsi="Helvetica" w:cs="Helvetica"/>
          <w:lang/>
        </w:rPr>
        <w:t>. 1933</w:t>
      </w:r>
      <w:proofErr w:type="gramStart"/>
      <w:r>
        <w:rPr>
          <w:rFonts w:ascii="Helvetica" w:hAnsi="Helvetica" w:cs="Helvetica"/>
          <w:lang/>
        </w:rPr>
        <w:t>;46:178</w:t>
      </w:r>
      <w:proofErr w:type="gramEnd"/>
      <w:r>
        <w:rPr>
          <w:rFonts w:ascii="Helvetica" w:hAnsi="Helvetica" w:cs="Helvetica"/>
          <w:lang/>
        </w:rPr>
        <w:t xml:space="preserve">-91. </w:t>
      </w:r>
      <w:proofErr w:type="gramStart"/>
      <w:r>
        <w:rPr>
          <w:rFonts w:ascii="Helvetica" w:hAnsi="Helvetica" w:cs="Helvetica"/>
          <w:lang/>
        </w:rPr>
        <w:t>French.</w:t>
      </w:r>
      <w:proofErr w:type="gramEnd"/>
    </w:p>
    <w:p w:rsidR="00812F55" w:rsidRDefault="00812F55" w:rsidP="00812F55">
      <w:pPr>
        <w:autoSpaceDE w:val="0"/>
        <w:autoSpaceDN w:val="0"/>
        <w:adjustRightInd w:val="0"/>
        <w:spacing w:after="0" w:line="240" w:lineRule="auto"/>
        <w:jc w:val="both"/>
        <w:rPr>
          <w:rFonts w:ascii="Arial" w:hAnsi="Arial" w:cs="Arial"/>
          <w:b/>
          <w:bCs/>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lang/>
        </w:rPr>
        <w:t>Reference to a book:</w:t>
      </w:r>
      <w:r>
        <w:rPr>
          <w:rFonts w:ascii="Arial" w:hAnsi="Arial" w:cs="Arial"/>
          <w:lang/>
        </w:rPr>
        <w:t xml:space="preserve"> </w:t>
      </w: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i/>
          <w:iCs/>
          <w:u w:val="single"/>
          <w:lang/>
        </w:rPr>
      </w:pPr>
      <w:r>
        <w:rPr>
          <w:rFonts w:ascii="Helvetica" w:hAnsi="Helvetica" w:cs="Helvetica"/>
          <w:i/>
          <w:iCs/>
          <w:u w:val="single"/>
          <w:lang/>
        </w:rPr>
        <w:t>Personal author(s)</w:t>
      </w:r>
    </w:p>
    <w:p w:rsidR="00812F55" w:rsidRDefault="00812F55" w:rsidP="00812F55">
      <w:pPr>
        <w:autoSpaceDE w:val="0"/>
        <w:autoSpaceDN w:val="0"/>
        <w:adjustRightInd w:val="0"/>
        <w:spacing w:after="0" w:line="240" w:lineRule="auto"/>
        <w:jc w:val="both"/>
        <w:rPr>
          <w:rFonts w:ascii="Helvetica" w:hAnsi="Helvetica" w:cs="Helvetica"/>
          <w:lang/>
        </w:rPr>
      </w:pPr>
      <w:proofErr w:type="gramStart"/>
      <w:r>
        <w:rPr>
          <w:rFonts w:ascii="Helvetica" w:hAnsi="Helvetica" w:cs="Helvetica"/>
          <w:lang/>
        </w:rPr>
        <w:t>Rang HP, Dale MM, Ritter JM, Moore PK. Pharmacology.</w:t>
      </w:r>
      <w:proofErr w:type="gramEnd"/>
      <w:r>
        <w:rPr>
          <w:rFonts w:ascii="Helvetica" w:hAnsi="Helvetica" w:cs="Helvetica"/>
          <w:lang/>
        </w:rPr>
        <w:t xml:space="preserve"> 5th ed. Edinburgh: Churchill Livingstone; 2003.</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i/>
          <w:iCs/>
          <w:u w:val="single"/>
          <w:lang/>
        </w:rPr>
      </w:pPr>
      <w:r>
        <w:rPr>
          <w:rFonts w:ascii="Helvetica" w:hAnsi="Helvetica" w:cs="Helvetica"/>
          <w:i/>
          <w:iCs/>
          <w:u w:val="single"/>
          <w:lang/>
        </w:rPr>
        <w:t>Editor(s) or compiler(s) as authors</w:t>
      </w:r>
    </w:p>
    <w:p w:rsidR="00812F55" w:rsidRDefault="00812F55" w:rsidP="00812F55">
      <w:pPr>
        <w:autoSpaceDE w:val="0"/>
        <w:autoSpaceDN w:val="0"/>
        <w:adjustRightInd w:val="0"/>
        <w:spacing w:after="0" w:line="240" w:lineRule="auto"/>
        <w:jc w:val="both"/>
        <w:rPr>
          <w:rFonts w:ascii="Helvetica" w:hAnsi="Helvetica" w:cs="Helvetica"/>
          <w:lang/>
        </w:rPr>
      </w:pPr>
      <w:proofErr w:type="gramStart"/>
      <w:r>
        <w:rPr>
          <w:rFonts w:ascii="Helvetica" w:hAnsi="Helvetica" w:cs="Helvetica"/>
          <w:lang/>
        </w:rPr>
        <w:t xml:space="preserve">Beers MH, Porter RS, Jones TV, Kaplan JL, </w:t>
      </w:r>
      <w:proofErr w:type="spellStart"/>
      <w:r>
        <w:rPr>
          <w:rFonts w:ascii="Helvetica" w:hAnsi="Helvetica" w:cs="Helvetica"/>
          <w:lang/>
        </w:rPr>
        <w:t>Berkwits</w:t>
      </w:r>
      <w:proofErr w:type="spellEnd"/>
      <w:r>
        <w:rPr>
          <w:rFonts w:ascii="Helvetica" w:hAnsi="Helvetica" w:cs="Helvetica"/>
          <w:lang/>
        </w:rPr>
        <w:t xml:space="preserve"> M, editors.</w:t>
      </w:r>
      <w:proofErr w:type="gramEnd"/>
      <w:r>
        <w:rPr>
          <w:rFonts w:ascii="Helvetica" w:hAnsi="Helvetica" w:cs="Helvetica"/>
          <w:lang/>
        </w:rPr>
        <w:t xml:space="preserve"> </w:t>
      </w:r>
      <w:proofErr w:type="gramStart"/>
      <w:r>
        <w:rPr>
          <w:rFonts w:ascii="Helvetica" w:hAnsi="Helvetica" w:cs="Helvetica"/>
          <w:lang/>
        </w:rPr>
        <w:t>The Merck manual of diagnosis and therapy.</w:t>
      </w:r>
      <w:proofErr w:type="gramEnd"/>
      <w:r>
        <w:rPr>
          <w:rFonts w:ascii="Helvetica" w:hAnsi="Helvetica" w:cs="Helvetica"/>
          <w:lang/>
        </w:rPr>
        <w:t xml:space="preserve"> 18th ed. Whitehouse Station (NJ): Merck Research Laboratories; 2006.</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i/>
          <w:iCs/>
          <w:u w:val="single"/>
          <w:lang/>
        </w:rPr>
      </w:pPr>
      <w:r>
        <w:rPr>
          <w:rFonts w:ascii="Helvetica" w:hAnsi="Helvetica" w:cs="Helvetica"/>
          <w:i/>
          <w:iCs/>
          <w:u w:val="single"/>
          <w:lang/>
        </w:rPr>
        <w:t>Authored chapter in edited publication</w:t>
      </w:r>
    </w:p>
    <w:p w:rsidR="00812F55" w:rsidRDefault="00812F55" w:rsidP="00812F55">
      <w:pPr>
        <w:autoSpaceDE w:val="0"/>
        <w:autoSpaceDN w:val="0"/>
        <w:adjustRightInd w:val="0"/>
        <w:spacing w:after="0" w:line="240" w:lineRule="auto"/>
        <w:jc w:val="both"/>
        <w:rPr>
          <w:rFonts w:ascii="Helvetica" w:hAnsi="Helvetica" w:cs="Helvetica"/>
          <w:lang/>
        </w:rPr>
      </w:pPr>
      <w:proofErr w:type="spellStart"/>
      <w:r>
        <w:rPr>
          <w:rFonts w:ascii="Helvetica" w:hAnsi="Helvetica" w:cs="Helvetica"/>
          <w:lang/>
        </w:rPr>
        <w:t>Glennon</w:t>
      </w:r>
      <w:proofErr w:type="spellEnd"/>
      <w:r>
        <w:rPr>
          <w:rFonts w:ascii="Helvetica" w:hAnsi="Helvetica" w:cs="Helvetica"/>
          <w:lang/>
        </w:rPr>
        <w:t xml:space="preserve"> RA, </w:t>
      </w:r>
      <w:proofErr w:type="spellStart"/>
      <w:r>
        <w:rPr>
          <w:rFonts w:ascii="Helvetica" w:hAnsi="Helvetica" w:cs="Helvetica"/>
          <w:lang/>
        </w:rPr>
        <w:t>Dukat</w:t>
      </w:r>
      <w:proofErr w:type="spellEnd"/>
      <w:r>
        <w:rPr>
          <w:rFonts w:ascii="Helvetica" w:hAnsi="Helvetica" w:cs="Helvetica"/>
          <w:lang/>
        </w:rPr>
        <w:t xml:space="preserve"> M. Serotonin receptors and drugs affecting </w:t>
      </w:r>
      <w:proofErr w:type="spellStart"/>
      <w:r>
        <w:rPr>
          <w:rFonts w:ascii="Helvetica" w:hAnsi="Helvetica" w:cs="Helvetica"/>
          <w:lang/>
        </w:rPr>
        <w:t>serotonergic</w:t>
      </w:r>
      <w:proofErr w:type="spellEnd"/>
      <w:r>
        <w:rPr>
          <w:rFonts w:ascii="Helvetica" w:hAnsi="Helvetica" w:cs="Helvetica"/>
          <w:lang/>
        </w:rPr>
        <w:t xml:space="preserve"> neurotransmission. In: Williams DA, Lemke TL, editors. </w:t>
      </w:r>
      <w:proofErr w:type="spellStart"/>
      <w:proofErr w:type="gramStart"/>
      <w:r>
        <w:rPr>
          <w:rFonts w:ascii="Helvetica" w:hAnsi="Helvetica" w:cs="Helvetica"/>
          <w:lang/>
        </w:rPr>
        <w:t>Foye's</w:t>
      </w:r>
      <w:proofErr w:type="spellEnd"/>
      <w:r>
        <w:rPr>
          <w:rFonts w:ascii="Helvetica" w:hAnsi="Helvetica" w:cs="Helvetica"/>
          <w:lang/>
        </w:rPr>
        <w:t xml:space="preserve"> principles of medicinal chemistry.</w:t>
      </w:r>
      <w:proofErr w:type="gramEnd"/>
      <w:r>
        <w:rPr>
          <w:rFonts w:ascii="Helvetica" w:hAnsi="Helvetica" w:cs="Helvetica"/>
          <w:lang/>
        </w:rPr>
        <w:t xml:space="preserve"> 5th ed. Philadelphia: Lippincott Williams &amp; Wilkins; 2002.</w:t>
      </w: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lang/>
        </w:rPr>
      </w:pPr>
      <w:proofErr w:type="gramStart"/>
      <w:r>
        <w:rPr>
          <w:rFonts w:ascii="Arial" w:hAnsi="Arial" w:cs="Arial"/>
          <w:b/>
          <w:bCs/>
          <w:lang/>
        </w:rPr>
        <w:t xml:space="preserve">Reference to Web-resource or </w:t>
      </w:r>
      <w:r>
        <w:rPr>
          <w:rFonts w:ascii="Helvetica" w:hAnsi="Helvetica" w:cs="Helvetica"/>
          <w:b/>
          <w:bCs/>
          <w:lang/>
        </w:rPr>
        <w:t>Electronic articles</w:t>
      </w:r>
      <w:r>
        <w:rPr>
          <w:rFonts w:ascii="Helvetica" w:hAnsi="Helvetica" w:cs="Helvetica"/>
          <w:lang/>
        </w:rPr>
        <w:t>.</w:t>
      </w:r>
      <w:proofErr w:type="gramEnd"/>
      <w:r>
        <w:rPr>
          <w:rFonts w:ascii="Helvetica" w:hAnsi="Helvetica" w:cs="Helvetica"/>
          <w:lang/>
        </w:rPr>
        <w:t xml:space="preserve"> </w:t>
      </w:r>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 xml:space="preserve">Hugo JT, </w:t>
      </w:r>
      <w:proofErr w:type="spellStart"/>
      <w:r>
        <w:rPr>
          <w:rFonts w:ascii="Helvetica" w:hAnsi="Helvetica" w:cs="Helvetica"/>
          <w:lang/>
        </w:rPr>
        <w:t>Mondal</w:t>
      </w:r>
      <w:proofErr w:type="spellEnd"/>
      <w:r>
        <w:rPr>
          <w:rFonts w:ascii="Helvetica" w:hAnsi="Helvetica" w:cs="Helvetica"/>
          <w:lang/>
        </w:rPr>
        <w:t xml:space="preserve"> SC. Parallels between tissue repair and embryo morphogenesis: a conceptual framework. </w:t>
      </w:r>
      <w:proofErr w:type="gramStart"/>
      <w:r>
        <w:rPr>
          <w:rFonts w:ascii="Helvetica" w:hAnsi="Helvetica" w:cs="Helvetica"/>
          <w:lang/>
        </w:rPr>
        <w:t>Global Health.</w:t>
      </w:r>
      <w:proofErr w:type="gramEnd"/>
      <w:r>
        <w:rPr>
          <w:rFonts w:ascii="Helvetica" w:hAnsi="Helvetica" w:cs="Helvetica"/>
          <w:lang/>
        </w:rPr>
        <w:t xml:space="preserve"> 2006</w:t>
      </w:r>
      <w:proofErr w:type="gramStart"/>
      <w:r>
        <w:rPr>
          <w:rFonts w:ascii="Helvetica" w:hAnsi="Helvetica" w:cs="Helvetica"/>
          <w:lang/>
        </w:rPr>
        <w:t>;16:4</w:t>
      </w:r>
      <w:proofErr w:type="gramEnd"/>
      <w:r>
        <w:rPr>
          <w:rFonts w:ascii="Helvetica" w:hAnsi="Helvetica" w:cs="Helvetica"/>
          <w:lang/>
        </w:rPr>
        <w:t xml:space="preserve">. </w:t>
      </w:r>
      <w:proofErr w:type="gramStart"/>
      <w:r>
        <w:rPr>
          <w:rFonts w:ascii="Helvetica" w:hAnsi="Helvetica" w:cs="Helvetica"/>
          <w:lang/>
        </w:rPr>
        <w:t>Accessed 29 March 2012.</w:t>
      </w:r>
      <w:proofErr w:type="gramEnd"/>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 xml:space="preserve">Available: </w:t>
      </w:r>
      <w:hyperlink r:id="rId10" w:history="1">
        <w:r>
          <w:rPr>
            <w:rFonts w:ascii="Helvetica" w:hAnsi="Helvetica" w:cs="Helvetica"/>
            <w:color w:val="0000FF"/>
            <w:u w:val="single"/>
            <w:lang/>
          </w:rPr>
          <w:t>http://www.globalizationandhealth.com/content/1/1/14</w:t>
        </w:r>
      </w:hyperlink>
      <w:r>
        <w:rPr>
          <w:rFonts w:ascii="Helvetica" w:hAnsi="Helvetica" w:cs="Helvetica"/>
          <w:lang/>
        </w:rPr>
        <w:t>.</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lang/>
        </w:rPr>
      </w:pPr>
      <w:proofErr w:type="gramStart"/>
      <w:r>
        <w:rPr>
          <w:rFonts w:ascii="Helvetica" w:hAnsi="Helvetica" w:cs="Helvetica"/>
          <w:lang/>
        </w:rPr>
        <w:t>Anonymous.</w:t>
      </w:r>
      <w:proofErr w:type="gramEnd"/>
      <w:r>
        <w:rPr>
          <w:rFonts w:ascii="Helvetica" w:hAnsi="Helvetica" w:cs="Helvetica"/>
          <w:lang/>
        </w:rPr>
        <w:t xml:space="preserve"> Parallels between tissue repair and embryo morphogenesis: a conceptual framework. </w:t>
      </w:r>
      <w:proofErr w:type="gramStart"/>
      <w:r>
        <w:rPr>
          <w:rFonts w:ascii="Helvetica" w:hAnsi="Helvetica" w:cs="Helvetica"/>
          <w:lang/>
        </w:rPr>
        <w:t>Global Health.</w:t>
      </w:r>
      <w:proofErr w:type="gramEnd"/>
      <w:r>
        <w:rPr>
          <w:rFonts w:ascii="Helvetica" w:hAnsi="Helvetica" w:cs="Helvetica"/>
          <w:lang/>
        </w:rPr>
        <w:t xml:space="preserve"> 2006</w:t>
      </w:r>
      <w:proofErr w:type="gramStart"/>
      <w:r>
        <w:rPr>
          <w:rFonts w:ascii="Helvetica" w:hAnsi="Helvetica" w:cs="Helvetica"/>
          <w:lang/>
        </w:rPr>
        <w:t>;16:4</w:t>
      </w:r>
      <w:proofErr w:type="gramEnd"/>
      <w:r>
        <w:rPr>
          <w:rFonts w:ascii="Helvetica" w:hAnsi="Helvetica" w:cs="Helvetica"/>
          <w:lang/>
        </w:rPr>
        <w:t xml:space="preserve">. </w:t>
      </w:r>
      <w:proofErr w:type="gramStart"/>
      <w:r>
        <w:rPr>
          <w:rFonts w:ascii="Helvetica" w:hAnsi="Helvetica" w:cs="Helvetica"/>
          <w:lang/>
        </w:rPr>
        <w:t>Accessed 29 March 2012.</w:t>
      </w:r>
      <w:proofErr w:type="gramEnd"/>
    </w:p>
    <w:p w:rsidR="00812F55" w:rsidRDefault="00812F55" w:rsidP="00812F55">
      <w:pPr>
        <w:autoSpaceDE w:val="0"/>
        <w:autoSpaceDN w:val="0"/>
        <w:adjustRightInd w:val="0"/>
        <w:spacing w:after="0" w:line="240" w:lineRule="auto"/>
        <w:jc w:val="both"/>
        <w:rPr>
          <w:rFonts w:ascii="Helvetica" w:hAnsi="Helvetica" w:cs="Helvetica"/>
          <w:lang/>
        </w:rPr>
      </w:pPr>
      <w:r>
        <w:rPr>
          <w:rFonts w:ascii="Helvetica" w:hAnsi="Helvetica" w:cs="Helvetica"/>
          <w:lang/>
        </w:rPr>
        <w:t xml:space="preserve">Available: </w:t>
      </w:r>
      <w:hyperlink r:id="rId11" w:history="1">
        <w:r>
          <w:rPr>
            <w:rFonts w:ascii="Helvetica" w:hAnsi="Helvetica" w:cs="Helvetica"/>
            <w:color w:val="0000FF"/>
            <w:u w:val="single"/>
            <w:lang/>
          </w:rPr>
          <w:t>http://www.globalizationandhealth.com/content/1/1/14</w:t>
        </w:r>
      </w:hyperlink>
      <w:r>
        <w:rPr>
          <w:rFonts w:ascii="Helvetica" w:hAnsi="Helvetica" w:cs="Helvetica"/>
          <w:lang/>
        </w:rPr>
        <w:t>.</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jc w:val="both"/>
        <w:rPr>
          <w:rFonts w:ascii="Helvetica" w:hAnsi="Helvetica" w:cs="Helvetica"/>
          <w:lang/>
        </w:rPr>
      </w:pPr>
      <w:r>
        <w:rPr>
          <w:rFonts w:ascii="Arial" w:hAnsi="Arial" w:cs="Arial"/>
          <w:b/>
          <w:bCs/>
          <w:lang/>
        </w:rPr>
        <w:t xml:space="preserve">Reference to </w:t>
      </w:r>
      <w:r>
        <w:rPr>
          <w:rFonts w:ascii="Helvetica" w:hAnsi="Helvetica" w:cs="Helvetica"/>
          <w:b/>
          <w:bCs/>
          <w:lang/>
        </w:rPr>
        <w:t>Organization as author</w:t>
      </w:r>
    </w:p>
    <w:p w:rsidR="00812F55" w:rsidRDefault="00812F55" w:rsidP="00812F55">
      <w:pPr>
        <w:autoSpaceDE w:val="0"/>
        <w:autoSpaceDN w:val="0"/>
        <w:adjustRightInd w:val="0"/>
        <w:spacing w:after="0" w:line="240" w:lineRule="auto"/>
        <w:jc w:val="both"/>
        <w:rPr>
          <w:rFonts w:ascii="Arial" w:hAnsi="Arial" w:cs="Arial"/>
          <w:lang/>
        </w:rPr>
      </w:pPr>
      <w:r>
        <w:rPr>
          <w:rFonts w:ascii="Helvetica" w:hAnsi="Helvetica" w:cs="Helvetica"/>
          <w:lang/>
        </w:rPr>
        <w:t xml:space="preserve">Diabetes Prevention Program Research Group. </w:t>
      </w:r>
      <w:proofErr w:type="gramStart"/>
      <w:r>
        <w:rPr>
          <w:rFonts w:ascii="Arial" w:hAnsi="Arial" w:cs="Arial"/>
          <w:lang/>
        </w:rPr>
        <w:t>A study of digit fusion in the mouse embryo.</w:t>
      </w:r>
      <w:proofErr w:type="gramEnd"/>
      <w:r>
        <w:rPr>
          <w:rFonts w:ascii="Arial" w:hAnsi="Arial" w:cs="Arial"/>
          <w:lang/>
        </w:rPr>
        <w:t xml:space="preserve"> </w:t>
      </w:r>
      <w:proofErr w:type="gramStart"/>
      <w:r>
        <w:rPr>
          <w:rFonts w:ascii="Arial" w:hAnsi="Arial" w:cs="Arial"/>
          <w:lang/>
        </w:rPr>
        <w:t xml:space="preserve">J </w:t>
      </w:r>
      <w:proofErr w:type="spellStart"/>
      <w:r>
        <w:rPr>
          <w:rFonts w:ascii="Arial" w:hAnsi="Arial" w:cs="Arial"/>
          <w:lang/>
        </w:rPr>
        <w:t>Embryol</w:t>
      </w:r>
      <w:proofErr w:type="spellEnd"/>
      <w:r>
        <w:rPr>
          <w:rFonts w:ascii="Arial" w:hAnsi="Arial" w:cs="Arial"/>
          <w:lang/>
        </w:rPr>
        <w:t xml:space="preserve"> Exp </w:t>
      </w:r>
      <w:proofErr w:type="spellStart"/>
      <w:r>
        <w:rPr>
          <w:rFonts w:ascii="Arial" w:hAnsi="Arial" w:cs="Arial"/>
          <w:lang/>
        </w:rPr>
        <w:t>Morphol</w:t>
      </w:r>
      <w:proofErr w:type="spellEnd"/>
      <w:r>
        <w:rPr>
          <w:rFonts w:ascii="Arial" w:hAnsi="Arial" w:cs="Arial"/>
          <w:lang/>
        </w:rPr>
        <w:t>.</w:t>
      </w:r>
      <w:proofErr w:type="gramEnd"/>
      <w:r>
        <w:rPr>
          <w:rFonts w:ascii="Arial" w:hAnsi="Arial" w:cs="Arial"/>
          <w:lang/>
        </w:rPr>
        <w:t xml:space="preserve"> 2009</w:t>
      </w:r>
      <w:proofErr w:type="gramStart"/>
      <w:r>
        <w:rPr>
          <w:rFonts w:ascii="Arial" w:hAnsi="Arial" w:cs="Arial"/>
          <w:lang/>
        </w:rPr>
        <w:t>;49</w:t>
      </w:r>
      <w:proofErr w:type="gramEnd"/>
      <w:r>
        <w:rPr>
          <w:rFonts w:ascii="Arial" w:hAnsi="Arial" w:cs="Arial"/>
          <w:lang/>
        </w:rPr>
        <w:t>(2):259–276.</w:t>
      </w:r>
    </w:p>
    <w:p w:rsidR="00812F55" w:rsidRDefault="00812F55" w:rsidP="00812F55">
      <w:pPr>
        <w:autoSpaceDE w:val="0"/>
        <w:autoSpaceDN w:val="0"/>
        <w:adjustRightInd w:val="0"/>
        <w:spacing w:after="0" w:line="240" w:lineRule="auto"/>
        <w:jc w:val="both"/>
        <w:rPr>
          <w:rFonts w:ascii="Helvetica" w:hAnsi="Helvetica" w:cs="Helvetica"/>
          <w:lang/>
        </w:rPr>
      </w:pPr>
    </w:p>
    <w:p w:rsidR="00812F55" w:rsidRDefault="00812F55" w:rsidP="00812F55">
      <w:pPr>
        <w:autoSpaceDE w:val="0"/>
        <w:autoSpaceDN w:val="0"/>
        <w:adjustRightInd w:val="0"/>
        <w:spacing w:after="0" w:line="240" w:lineRule="auto"/>
        <w:rPr>
          <w:rFonts w:ascii="Helvetica" w:hAnsi="Helvetica" w:cs="Helvetica"/>
          <w:lang/>
        </w:rPr>
      </w:pPr>
    </w:p>
    <w:p w:rsidR="00812F55" w:rsidRDefault="00812F55" w:rsidP="00812F55">
      <w:pPr>
        <w:autoSpaceDE w:val="0"/>
        <w:autoSpaceDN w:val="0"/>
        <w:adjustRightInd w:val="0"/>
        <w:spacing w:after="0" w:line="240" w:lineRule="auto"/>
        <w:rPr>
          <w:rFonts w:ascii="Arial" w:hAnsi="Arial" w:cs="Arial"/>
          <w:lang/>
        </w:rPr>
      </w:pPr>
    </w:p>
    <w:p w:rsidR="00812F55" w:rsidRDefault="00812F55" w:rsidP="00812F55">
      <w:pPr>
        <w:numPr>
          <w:ilvl w:val="0"/>
          <w:numId w:val="1"/>
        </w:numPr>
        <w:tabs>
          <w:tab w:val="left" w:pos="360"/>
        </w:tabs>
        <w:autoSpaceDE w:val="0"/>
        <w:autoSpaceDN w:val="0"/>
        <w:adjustRightInd w:val="0"/>
        <w:spacing w:after="0" w:line="240" w:lineRule="auto"/>
        <w:ind w:left="360" w:hanging="360"/>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Definitions, Acronyms, Abbreviations</w:t>
      </w:r>
    </w:p>
    <w:p w:rsidR="00812F55" w:rsidRDefault="00812F55" w:rsidP="00812F55">
      <w:pPr>
        <w:autoSpaceDE w:val="0"/>
        <w:autoSpaceDN w:val="0"/>
        <w:adjustRightInd w:val="0"/>
        <w:spacing w:after="0" w:line="240" w:lineRule="auto"/>
        <w:jc w:val="both"/>
        <w:rPr>
          <w:rFonts w:ascii="Arial" w:hAnsi="Arial" w:cs="Arial"/>
          <w:sz w:val="24"/>
          <w:szCs w:val="24"/>
          <w:lang/>
        </w:rPr>
      </w:pPr>
      <w:r>
        <w:rPr>
          <w:rFonts w:ascii="Arial" w:hAnsi="Arial" w:cs="Arial"/>
          <w:lang/>
        </w:rPr>
        <w:t>Here is the Definitions section.  This is an optional section.</w:t>
      </w:r>
      <w:r>
        <w:rPr>
          <w:rFonts w:ascii="Arial" w:hAnsi="Arial" w:cs="Arial"/>
          <w:sz w:val="24"/>
          <w:szCs w:val="24"/>
          <w:lang/>
        </w:rPr>
        <w:t xml:space="preserve"> </w:t>
      </w: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b/>
          <w:bCs/>
          <w:lang/>
        </w:rPr>
        <w:t>Term</w:t>
      </w:r>
      <w:r>
        <w:rPr>
          <w:rFonts w:ascii="Arial" w:hAnsi="Arial" w:cs="Arial"/>
          <w:lang/>
        </w:rPr>
        <w:t>: Definition for the term</w:t>
      </w:r>
    </w:p>
    <w:p w:rsidR="00812F55" w:rsidRDefault="00812F55" w:rsidP="00812F55">
      <w:pPr>
        <w:autoSpaceDE w:val="0"/>
        <w:autoSpaceDN w:val="0"/>
        <w:adjustRightInd w:val="0"/>
        <w:spacing w:after="0" w:line="240" w:lineRule="auto"/>
        <w:jc w:val="both"/>
        <w:rPr>
          <w:rFonts w:ascii="Arial" w:hAnsi="Arial" w:cs="Arial"/>
          <w:lang/>
        </w:rPr>
      </w:pPr>
    </w:p>
    <w:p w:rsidR="00812F55" w:rsidRDefault="00812F55" w:rsidP="00812F55">
      <w:pPr>
        <w:autoSpaceDE w:val="0"/>
        <w:autoSpaceDN w:val="0"/>
        <w:adjustRightInd w:val="0"/>
        <w:spacing w:after="0" w:line="240" w:lineRule="auto"/>
        <w:jc w:val="both"/>
        <w:rPr>
          <w:rFonts w:ascii="Arial" w:hAnsi="Arial" w:cs="Arial"/>
          <w:lang/>
        </w:rPr>
      </w:pPr>
      <w:r>
        <w:rPr>
          <w:rFonts w:ascii="Arial" w:hAnsi="Arial" w:cs="Arial"/>
          <w:lang/>
        </w:rPr>
        <w:t>APPENDIX</w:t>
      </w:r>
    </w:p>
    <w:p w:rsidR="00812F55" w:rsidRDefault="00812F55" w:rsidP="00812F55">
      <w:pPr>
        <w:autoSpaceDE w:val="0"/>
        <w:autoSpaceDN w:val="0"/>
        <w:adjustRightInd w:val="0"/>
        <w:spacing w:after="0" w:line="240" w:lineRule="auto"/>
        <w:jc w:val="both"/>
        <w:rPr>
          <w:rFonts w:ascii="Arial" w:hAnsi="Arial" w:cs="Arial"/>
          <w:lang/>
        </w:rPr>
      </w:pPr>
    </w:p>
    <w:p w:rsidR="00A03C02" w:rsidRDefault="00A03C02"/>
    <w:sectPr w:rsidR="00A03C02" w:rsidSect="002D047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A11D2"/>
    <w:multiLevelType w:val="singleLevel"/>
    <w:tmpl w:val="8EB4F9F6"/>
    <w:lvl w:ilvl="0">
      <w:start w:val="1"/>
      <w:numFmt w:val="decimal"/>
      <w:lvlText w:val="%1."/>
      <w:legacy w:legacy="1" w:legacySpace="0" w:legacyIndent="360"/>
      <w:lvlJc w:val="left"/>
      <w:rPr>
        <w:rFonts w:ascii="Arial" w:hAnsi="Arial"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2F55"/>
    <w:rsid w:val="00617E25"/>
    <w:rsid w:val="007723DC"/>
    <w:rsid w:val="00812F55"/>
    <w:rsid w:val="00A03C02"/>
    <w:rsid w:val="00D333A0"/>
    <w:rsid w:val="00FD1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sma-statemen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obe-statement.org/" TargetMode="External"/><Relationship Id="rId11" Type="http://schemas.openxmlformats.org/officeDocument/2006/relationships/hyperlink" Target="http://www.globalizationandhealth.com/content/1/1/14" TargetMode="External"/><Relationship Id="rId5" Type="http://schemas.openxmlformats.org/officeDocument/2006/relationships/hyperlink" Target="http://www.consort-statement.org/" TargetMode="External"/><Relationship Id="rId10" Type="http://schemas.openxmlformats.org/officeDocument/2006/relationships/hyperlink" Target="http://www.globalizationandhealth.com/content/1/1/14" TargetMode="External"/><Relationship Id="rId4" Type="http://schemas.openxmlformats.org/officeDocument/2006/relationships/webSettings" Target="webSettings.xml"/><Relationship Id="rId9" Type="http://schemas.openxmlformats.org/officeDocument/2006/relationships/hyperlink" Target="http://www.ncbi.nlm.nih.gov/nlmcatalog/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2020-08-07T02:42:00Z</dcterms:created>
  <dcterms:modified xsi:type="dcterms:W3CDTF">2020-08-07T02:43:00Z</dcterms:modified>
</cp:coreProperties>
</file>